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AE2B" w14:textId="71225F07" w:rsidR="00C2028F" w:rsidRPr="00DA4FF7" w:rsidRDefault="00C2028F" w:rsidP="00C2028F">
      <w:pPr>
        <w:widowControl/>
        <w:tabs>
          <w:tab w:val="right" w:pos="9639"/>
        </w:tabs>
        <w:jc w:val="left"/>
        <w:rPr>
          <w:rFonts w:ascii="Arial" w:eastAsia="ＭＳ 明朝" w:hAnsi="Arial" w:cs="Arial"/>
          <w:b/>
          <w:kern w:val="0"/>
          <w:sz w:val="28"/>
          <w:szCs w:val="21"/>
          <w:lang w:val="de-DE"/>
        </w:rPr>
      </w:pPr>
      <w:r>
        <w:rPr>
          <w:rFonts w:ascii="Arial" w:eastAsia="ＭＳ 明朝" w:hAnsi="Arial" w:cs="Arial"/>
          <w:b/>
          <w:kern w:val="0"/>
          <w:sz w:val="28"/>
          <w:szCs w:val="21"/>
          <w:lang w:val="de-DE" w:eastAsia="zh-CN"/>
        </w:rPr>
        <w:t>3GPP TSG RAN WG1 #11</w:t>
      </w:r>
      <w:r w:rsidR="00D13637">
        <w:rPr>
          <w:rFonts w:ascii="Arial" w:eastAsiaTheme="minorEastAsia" w:hAnsi="Arial" w:cs="Arial" w:hint="eastAsia"/>
          <w:b/>
          <w:kern w:val="0"/>
          <w:sz w:val="28"/>
          <w:szCs w:val="21"/>
          <w:lang w:val="de-DE"/>
        </w:rPr>
        <w:t>4</w:t>
      </w:r>
      <w:r w:rsidR="00DB75CD">
        <w:rPr>
          <w:rFonts w:ascii="Arial" w:eastAsiaTheme="minorEastAsia" w:hAnsi="Arial" w:cs="Arial"/>
          <w:b/>
          <w:kern w:val="0"/>
          <w:sz w:val="28"/>
          <w:szCs w:val="21"/>
          <w:lang w:val="de-DE"/>
        </w:rPr>
        <w:t>bis</w:t>
      </w:r>
      <w:r>
        <w:rPr>
          <w:rFonts w:ascii="Arial" w:eastAsia="ＭＳ 明朝" w:hAnsi="Arial" w:cs="Arial"/>
          <w:b/>
          <w:kern w:val="0"/>
          <w:sz w:val="28"/>
          <w:szCs w:val="21"/>
          <w:lang w:val="de-DE" w:eastAsia="zh-CN"/>
        </w:rPr>
        <w:tab/>
      </w:r>
      <w:r w:rsidRPr="00DA4FF7">
        <w:rPr>
          <w:rFonts w:ascii="Arial" w:eastAsia="ＭＳ 明朝" w:hAnsi="Arial" w:cs="Arial"/>
          <w:b/>
          <w:kern w:val="0"/>
          <w:sz w:val="28"/>
          <w:szCs w:val="21"/>
          <w:lang w:val="de-DE" w:eastAsia="zh-CN"/>
        </w:rPr>
        <w:t>R</w:t>
      </w:r>
      <w:r w:rsidRPr="004B50DE">
        <w:rPr>
          <w:rFonts w:ascii="Arial" w:eastAsia="ＭＳ 明朝" w:hAnsi="Arial" w:cs="Arial"/>
          <w:b/>
          <w:kern w:val="0"/>
          <w:sz w:val="28"/>
          <w:szCs w:val="21"/>
          <w:lang w:val="de-DE" w:eastAsia="zh-CN"/>
        </w:rPr>
        <w:t>1-</w:t>
      </w:r>
      <w:r w:rsidRPr="009B4C2B">
        <w:rPr>
          <w:rFonts w:ascii="Arial" w:eastAsia="Malgun Gothic" w:hAnsi="Arial" w:cs="Arial"/>
          <w:b/>
          <w:kern w:val="0"/>
          <w:sz w:val="28"/>
          <w:szCs w:val="21"/>
          <w:lang w:val="de-DE" w:eastAsia="ko-KR"/>
        </w:rPr>
        <w:t>2</w:t>
      </w:r>
      <w:r w:rsidR="008F7AA9" w:rsidRPr="004B50DE">
        <w:rPr>
          <w:rFonts w:ascii="Arial" w:eastAsia="Malgun Gothic" w:hAnsi="Arial" w:cs="Arial" w:hint="eastAsia"/>
          <w:b/>
          <w:kern w:val="0"/>
          <w:sz w:val="28"/>
          <w:szCs w:val="21"/>
          <w:lang w:val="de-DE" w:eastAsia="ko-KR"/>
        </w:rPr>
        <w:t>3</w:t>
      </w:r>
      <w:r w:rsidR="00AE658F" w:rsidRPr="0021404B">
        <w:rPr>
          <w:rFonts w:ascii="Arial" w:eastAsia="Malgun Gothic" w:hAnsi="Arial" w:cs="Arial"/>
          <w:b/>
          <w:kern w:val="0"/>
          <w:sz w:val="28"/>
          <w:szCs w:val="21"/>
          <w:lang w:val="de-DE" w:eastAsia="ko-KR"/>
        </w:rPr>
        <w:t>0</w:t>
      </w:r>
      <w:r w:rsidR="0012445F" w:rsidRPr="0012445F">
        <w:rPr>
          <w:rFonts w:ascii="Arial" w:eastAsia="Malgun Gothic" w:hAnsi="Arial" w:cs="Arial"/>
          <w:b/>
          <w:kern w:val="0"/>
          <w:sz w:val="28"/>
          <w:szCs w:val="21"/>
          <w:lang w:val="de-DE" w:eastAsia="ko-KR"/>
        </w:rPr>
        <w:t>9876</w:t>
      </w:r>
    </w:p>
    <w:p w14:paraId="5EB20142" w14:textId="67E5AA22" w:rsidR="006618A6" w:rsidRPr="009513AC" w:rsidRDefault="00DB75CD" w:rsidP="006618A6">
      <w:pPr>
        <w:tabs>
          <w:tab w:val="center" w:pos="4536"/>
          <w:tab w:val="right" w:pos="9072"/>
        </w:tabs>
        <w:rPr>
          <w:rFonts w:ascii="Arial" w:eastAsia="ＭＳ 明朝" w:hAnsi="Arial" w:cs="Arial"/>
          <w:b/>
          <w:bCs/>
          <w:sz w:val="28"/>
        </w:rPr>
      </w:pPr>
      <w:r>
        <w:rPr>
          <w:rFonts w:ascii="Arial" w:eastAsia="ＭＳ 明朝" w:hAnsi="Arial" w:cs="Arial"/>
          <w:b/>
          <w:bCs/>
          <w:sz w:val="28"/>
        </w:rPr>
        <w:t>Xiamen</w:t>
      </w:r>
      <w:r w:rsidR="006618A6">
        <w:rPr>
          <w:rFonts w:ascii="Arial" w:eastAsia="ＭＳ 明朝" w:hAnsi="Arial" w:cs="Arial"/>
          <w:b/>
          <w:bCs/>
          <w:sz w:val="28"/>
        </w:rPr>
        <w:t xml:space="preserve">, </w:t>
      </w:r>
      <w:r w:rsidR="00821FDD">
        <w:rPr>
          <w:rFonts w:ascii="Arial" w:eastAsia="ＭＳ 明朝" w:hAnsi="Arial" w:cs="Arial"/>
          <w:b/>
          <w:bCs/>
          <w:sz w:val="28"/>
        </w:rPr>
        <w:t>China</w:t>
      </w:r>
      <w:r w:rsidR="00821FDD" w:rsidRPr="00A80D3B">
        <w:rPr>
          <w:rFonts w:ascii="Arial" w:eastAsia="ＭＳ 明朝" w:hAnsi="Arial" w:cs="Arial"/>
          <w:b/>
          <w:bCs/>
          <w:sz w:val="28"/>
        </w:rPr>
        <w:t xml:space="preserve">, </w:t>
      </w:r>
      <w:r w:rsidR="00821FDD">
        <w:rPr>
          <w:rFonts w:ascii="Arial" w:eastAsia="ＭＳ 明朝" w:hAnsi="Arial" w:cs="Arial"/>
          <w:b/>
          <w:bCs/>
          <w:sz w:val="28"/>
        </w:rPr>
        <w:t>October 9</w:t>
      </w:r>
      <w:r w:rsidR="00821FDD">
        <w:rPr>
          <w:rFonts w:ascii="Malgun Gothic" w:eastAsia="Malgun Gothic" w:hAnsi="Malgun Gothic" w:cs="Malgun Gothic" w:hint="eastAsia"/>
          <w:b/>
          <w:bCs/>
          <w:sz w:val="28"/>
          <w:vertAlign w:val="superscript"/>
          <w:lang w:eastAsia="ko-KR"/>
        </w:rPr>
        <w:t>th</w:t>
      </w:r>
      <w:r w:rsidR="00821FDD">
        <w:rPr>
          <w:rFonts w:ascii="Arial" w:eastAsia="ＭＳ 明朝" w:hAnsi="Arial" w:cs="Arial"/>
          <w:b/>
          <w:bCs/>
          <w:sz w:val="28"/>
        </w:rPr>
        <w:t xml:space="preserve"> </w:t>
      </w:r>
      <w:r w:rsidR="00821FDD" w:rsidRPr="0032415B">
        <w:rPr>
          <w:rFonts w:ascii="Arial" w:hAnsi="Arial" w:cs="Arial"/>
          <w:b/>
          <w:bCs/>
          <w:sz w:val="28"/>
        </w:rPr>
        <w:t xml:space="preserve">– </w:t>
      </w:r>
      <w:r w:rsidR="00821FDD" w:rsidRPr="0032415B">
        <w:rPr>
          <w:rFonts w:ascii="Arial" w:hAnsi="Arial" w:cs="Arial" w:hint="eastAsia"/>
          <w:b/>
          <w:bCs/>
          <w:sz w:val="28"/>
        </w:rPr>
        <w:t>October</w:t>
      </w:r>
      <w:r w:rsidR="00821FDD">
        <w:rPr>
          <w:rFonts w:ascii="Arial" w:eastAsia="ＭＳ 明朝" w:hAnsi="Arial" w:cs="Arial"/>
          <w:b/>
          <w:bCs/>
          <w:sz w:val="28"/>
        </w:rPr>
        <w:t xml:space="preserve"> 13</w:t>
      </w:r>
      <w:r w:rsidR="00821FDD" w:rsidRPr="009B1F2D">
        <w:rPr>
          <w:rFonts w:ascii="Arial" w:eastAsia="ＭＳ 明朝" w:hAnsi="Arial" w:cs="Arial"/>
          <w:b/>
          <w:bCs/>
          <w:sz w:val="28"/>
          <w:vertAlign w:val="superscript"/>
        </w:rPr>
        <w:t>th</w:t>
      </w:r>
      <w:r w:rsidR="00821FDD">
        <w:rPr>
          <w:rFonts w:ascii="Arial" w:eastAsia="ＭＳ 明朝" w:hAnsi="Arial" w:cs="Arial"/>
          <w:b/>
          <w:bCs/>
          <w:sz w:val="28"/>
        </w:rPr>
        <w:t>, 2023</w:t>
      </w:r>
    </w:p>
    <w:p w14:paraId="793DA0D8" w14:textId="77777777" w:rsidR="00C2028F" w:rsidRDefault="00C2028F" w:rsidP="00C2028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4C50645F" w14:textId="684DC546" w:rsidR="00C2028F" w:rsidRPr="009C6DDD" w:rsidRDefault="00C2028F" w:rsidP="00C2028F">
      <w:pPr>
        <w:rPr>
          <w:rFonts w:ascii="Arial" w:eastAsiaTheme="minorEastAsia" w:hAnsi="Arial" w:cs="Arial"/>
          <w:kern w:val="0"/>
        </w:rPr>
      </w:pPr>
      <w:r>
        <w:rPr>
          <w:rFonts w:ascii="Arial" w:hAnsi="Arial" w:cs="Arial"/>
          <w:b/>
        </w:rPr>
        <w:t>Title:</w:t>
      </w:r>
      <w:r>
        <w:rPr>
          <w:rFonts w:ascii="Arial" w:hAnsi="Arial" w:cs="Arial"/>
        </w:rPr>
        <w:tab/>
      </w:r>
      <w:r>
        <w:rPr>
          <w:rFonts w:ascii="Arial" w:hAnsi="Arial" w:cs="Arial"/>
        </w:rPr>
        <w:tab/>
      </w:r>
      <w:r w:rsidR="008414E9">
        <w:rPr>
          <w:rFonts w:ascii="Arial" w:hAnsi="Arial" w:cs="Arial"/>
        </w:rPr>
        <w:t xml:space="preserve">Remaining issues on </w:t>
      </w:r>
      <w:r w:rsidR="00421E06">
        <w:rPr>
          <w:rFonts w:ascii="Arial" w:hAnsi="Arial" w:cs="Arial"/>
        </w:rPr>
        <w:t xml:space="preserve">L1 </w:t>
      </w:r>
      <w:r w:rsidR="00447167">
        <w:rPr>
          <w:rFonts w:ascii="Arial" w:hAnsi="Arial" w:cs="Arial"/>
        </w:rPr>
        <w:t>enhancements</w:t>
      </w:r>
      <w:r w:rsidR="00FC18CA">
        <w:rPr>
          <w:rFonts w:ascii="Arial" w:hAnsi="Arial" w:cs="Arial"/>
        </w:rPr>
        <w:t xml:space="preserve"> for inter-cell </w:t>
      </w:r>
      <w:r w:rsidR="00773DFB">
        <w:rPr>
          <w:rFonts w:ascii="Arial" w:hAnsi="Arial" w:cs="Arial"/>
        </w:rPr>
        <w:t xml:space="preserve">beam </w:t>
      </w:r>
      <w:r w:rsidR="00870AF8">
        <w:rPr>
          <w:rFonts w:ascii="Arial" w:hAnsi="Arial" w:cs="Arial"/>
        </w:rPr>
        <w:t>management</w:t>
      </w:r>
    </w:p>
    <w:p w14:paraId="43276B8D" w14:textId="05D5B96D" w:rsidR="00C2028F" w:rsidRDefault="00C2028F" w:rsidP="00C2028F">
      <w:pPr>
        <w:rPr>
          <w:rFonts w:ascii="Arial" w:hAnsi="Arial" w:cs="Arial"/>
          <w:sz w:val="24"/>
          <w:szCs w:val="28"/>
        </w:rPr>
      </w:pPr>
      <w:r>
        <w:rPr>
          <w:rFonts w:ascii="Arial" w:hAnsi="Arial" w:cs="Arial"/>
          <w:b/>
        </w:rPr>
        <w:t>Agenda Item:</w:t>
      </w:r>
      <w:r>
        <w:rPr>
          <w:rFonts w:ascii="Arial" w:hAnsi="Arial" w:cs="Arial"/>
        </w:rPr>
        <w:tab/>
      </w:r>
      <w:r w:rsidR="00B229E5">
        <w:rPr>
          <w:rFonts w:ascii="Arial" w:hAnsi="Arial" w:cs="Arial"/>
        </w:rPr>
        <w:t>8.7.1</w:t>
      </w:r>
      <w:r w:rsidR="009B7EAF">
        <w:rPr>
          <w:rFonts w:ascii="Arial" w:hAnsi="Arial" w:cs="Arial" w:hint="eastAsia"/>
        </w:rPr>
        <w:t xml:space="preserve">　</w:t>
      </w:r>
      <w:r w:rsidR="00421E06" w:rsidRPr="00421E06">
        <w:rPr>
          <w:rFonts w:ascii="Arial" w:hAnsi="Arial" w:cs="Arial"/>
        </w:rPr>
        <w:t xml:space="preserve"> </w:t>
      </w:r>
    </w:p>
    <w:p w14:paraId="28D81DCA" w14:textId="73349D4D" w:rsidR="00C2028F" w:rsidRPr="00EA5BC1" w:rsidRDefault="00C2028F" w:rsidP="00C2028F">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05FBA29B" w14:textId="2D493689" w:rsidR="00C2028F" w:rsidRDefault="00C2028F" w:rsidP="00EA5BC1">
      <w:pPr>
        <w:pStyle w:val="1"/>
        <w:numPr>
          <w:ilvl w:val="0"/>
          <w:numId w:val="1"/>
        </w:numPr>
        <w:spacing w:before="240"/>
        <w:rPr>
          <w:rFonts w:ascii="Arial" w:hAnsi="Arial" w:cs="Arial"/>
          <w:b/>
          <w:sz w:val="28"/>
          <w:szCs w:val="28"/>
        </w:rPr>
      </w:pPr>
      <w:r>
        <w:rPr>
          <w:rFonts w:ascii="Arial" w:hAnsi="Arial" w:cs="Arial"/>
          <w:b/>
          <w:sz w:val="28"/>
          <w:szCs w:val="28"/>
        </w:rPr>
        <w:t xml:space="preserve">Introduction </w:t>
      </w:r>
    </w:p>
    <w:p w14:paraId="0D6AFE06" w14:textId="787F5718" w:rsidR="005D1D51" w:rsidRPr="006A33E6" w:rsidRDefault="00F552C1" w:rsidP="005D1D51">
      <w:pPr>
        <w:rPr>
          <w:rFonts w:ascii="Times New Roman" w:hAnsi="Times New Roman"/>
          <w:sz w:val="24"/>
          <w:szCs w:val="24"/>
        </w:rPr>
      </w:pPr>
      <w:r w:rsidRPr="006A33E6">
        <w:rPr>
          <w:rFonts w:ascii="Times New Roman" w:hAnsi="Times New Roman"/>
          <w:sz w:val="24"/>
          <w:szCs w:val="24"/>
        </w:rPr>
        <w:t xml:space="preserve">In RAN#94-e meeting, a new Rel-18 WID of ‘Further NR mobility enhancements’ was approved and the WID was further updated in RAN#97-e </w:t>
      </w:r>
      <w:r w:rsidR="0069038E" w:rsidRPr="006A33E6">
        <w:rPr>
          <w:rFonts w:ascii="Times New Roman" w:hAnsi="Times New Roman"/>
          <w:sz w:val="24"/>
          <w:szCs w:val="24"/>
        </w:rPr>
        <w:t>meeting</w:t>
      </w:r>
      <w:r w:rsidR="0069038E">
        <w:rPr>
          <w:rFonts w:ascii="Times New Roman" w:hAnsi="Times New Roman"/>
          <w:sz w:val="24"/>
          <w:szCs w:val="24"/>
        </w:rPr>
        <w:t xml:space="preserve"> [</w:t>
      </w:r>
      <w:r w:rsidR="000A6130">
        <w:rPr>
          <w:rFonts w:ascii="Times New Roman" w:hAnsi="Times New Roman"/>
          <w:sz w:val="24"/>
          <w:szCs w:val="24"/>
        </w:rPr>
        <w:t>1</w:t>
      </w:r>
      <w:r w:rsidR="0071467F">
        <w:rPr>
          <w:rFonts w:ascii="Times New Roman" w:hAnsi="Times New Roman"/>
          <w:sz w:val="24"/>
          <w:szCs w:val="24"/>
        </w:rPr>
        <w:t>]</w:t>
      </w:r>
      <w:r w:rsidR="002F1641">
        <w:rPr>
          <w:rFonts w:ascii="Times New Roman" w:hAnsi="Times New Roman"/>
          <w:sz w:val="24"/>
          <w:szCs w:val="24"/>
        </w:rPr>
        <w:t>.</w:t>
      </w:r>
      <w:r w:rsidR="005D1D51" w:rsidRPr="006A33E6">
        <w:rPr>
          <w:rFonts w:ascii="Times New Roman" w:hAnsi="Times New Roman"/>
          <w:sz w:val="24"/>
          <w:szCs w:val="24"/>
        </w:rPr>
        <w:t xml:space="preserve"> The WI includes the following objective:</w:t>
      </w:r>
    </w:p>
    <w:tbl>
      <w:tblPr>
        <w:tblStyle w:val="a9"/>
        <w:tblW w:w="9776" w:type="dxa"/>
        <w:tblLook w:val="04A0" w:firstRow="1" w:lastRow="0" w:firstColumn="1" w:lastColumn="0" w:noHBand="0" w:noVBand="1"/>
      </w:tblPr>
      <w:tblGrid>
        <w:gridCol w:w="9776"/>
      </w:tblGrid>
      <w:tr w:rsidR="005D1D51" w:rsidRPr="005D1D51" w14:paraId="65E6A476" w14:textId="77777777" w:rsidTr="008A60A3">
        <w:tc>
          <w:tcPr>
            <w:tcW w:w="9776" w:type="dxa"/>
          </w:tcPr>
          <w:p w14:paraId="1B8C42E3" w14:textId="77777777" w:rsidR="00724678" w:rsidRPr="00891E5B" w:rsidRDefault="00724678" w:rsidP="00724678">
            <w:pPr>
              <w:numPr>
                <w:ilvl w:val="0"/>
                <w:numId w:val="16"/>
              </w:numPr>
              <w:spacing w:line="256" w:lineRule="auto"/>
              <w:rPr>
                <w:rFonts w:ascii="Times New Roman" w:hAnsi="Times New Roman"/>
                <w:kern w:val="2"/>
                <w:sz w:val="21"/>
                <w:szCs w:val="21"/>
                <w:lang w:eastAsia="zh-CN"/>
              </w:rPr>
            </w:pPr>
            <w:r w:rsidRPr="00891E5B">
              <w:rPr>
                <w:rFonts w:ascii="Times New Roman" w:hAnsi="Times New Roman"/>
                <w:kern w:val="2"/>
                <w:sz w:val="21"/>
                <w:szCs w:val="21"/>
                <w:lang w:eastAsia="zh-CN"/>
              </w:rPr>
              <w:t>To specify mechanism and procedures of L1/L2 based inter-cell mobility for mobility latency reduction:</w:t>
            </w:r>
          </w:p>
          <w:p w14:paraId="6EEEC139" w14:textId="77777777" w:rsidR="00724678" w:rsidRPr="00891E5B" w:rsidRDefault="00724678" w:rsidP="00724678">
            <w:pPr>
              <w:numPr>
                <w:ilvl w:val="0"/>
                <w:numId w:val="7"/>
              </w:numPr>
              <w:spacing w:line="256" w:lineRule="auto"/>
              <w:rPr>
                <w:rFonts w:ascii="Times New Roman" w:hAnsi="Times New Roman"/>
                <w:kern w:val="2"/>
                <w:sz w:val="21"/>
                <w:szCs w:val="21"/>
                <w:lang w:eastAsia="zh-CN"/>
              </w:rPr>
            </w:pPr>
            <w:r w:rsidRPr="00891E5B">
              <w:rPr>
                <w:rFonts w:ascii="Times New Roman" w:hAnsi="Times New Roman"/>
                <w:kern w:val="2"/>
                <w:sz w:val="21"/>
                <w:szCs w:val="21"/>
                <w:lang w:eastAsia="zh-CN"/>
              </w:rPr>
              <w:t>Configuration and maintenance for multiple candidate cells to allow fast application of configurations for candidate cells [RAN2, RAN3]</w:t>
            </w:r>
          </w:p>
          <w:p w14:paraId="5877A1D7" w14:textId="77777777" w:rsidR="00724678" w:rsidRPr="00891E5B" w:rsidRDefault="00724678" w:rsidP="00724678">
            <w:pPr>
              <w:numPr>
                <w:ilvl w:val="0"/>
                <w:numId w:val="7"/>
              </w:numPr>
              <w:spacing w:line="256" w:lineRule="auto"/>
              <w:rPr>
                <w:rFonts w:ascii="Times New Roman" w:hAnsi="Times New Roman"/>
                <w:sz w:val="21"/>
                <w:szCs w:val="21"/>
                <w:lang w:val="en-GB"/>
              </w:rPr>
            </w:pPr>
            <w:r w:rsidRPr="00891E5B">
              <w:rPr>
                <w:rFonts w:ascii="Times New Roman" w:hAnsi="Times New Roman"/>
                <w:kern w:val="2"/>
                <w:sz w:val="21"/>
                <w:szCs w:val="21"/>
                <w:lang w:eastAsia="zh-CN"/>
              </w:rPr>
              <w:t>Dynamic switch mechanism among candidate serving cells (including SpCell and SCell) for the po</w:t>
            </w:r>
            <w:r w:rsidRPr="00891E5B">
              <w:rPr>
                <w:rFonts w:ascii="Times New Roman" w:hAnsi="Times New Roman"/>
                <w:sz w:val="21"/>
                <w:szCs w:val="21"/>
                <w:lang w:val="en-GB"/>
              </w:rPr>
              <w:t xml:space="preserve">tential applicable scenarios based on L1/L2 signalling [RAN2, </w:t>
            </w:r>
            <w:r w:rsidRPr="00891E5B">
              <w:rPr>
                <w:rFonts w:ascii="Times New Roman" w:hAnsi="Times New Roman"/>
                <w:b/>
                <w:bCs/>
                <w:sz w:val="21"/>
                <w:szCs w:val="21"/>
                <w:lang w:val="en-GB"/>
              </w:rPr>
              <w:t>RAN1</w:t>
            </w:r>
            <w:r w:rsidRPr="00891E5B">
              <w:rPr>
                <w:rFonts w:ascii="Times New Roman" w:hAnsi="Times New Roman"/>
                <w:sz w:val="21"/>
                <w:szCs w:val="21"/>
                <w:lang w:val="en-GB"/>
              </w:rPr>
              <w:t>]</w:t>
            </w:r>
          </w:p>
          <w:p w14:paraId="008891F2" w14:textId="77777777" w:rsidR="00724678" w:rsidRPr="00724678" w:rsidRDefault="00724678" w:rsidP="00724678">
            <w:pPr>
              <w:numPr>
                <w:ilvl w:val="0"/>
                <w:numId w:val="7"/>
              </w:numPr>
              <w:spacing w:line="256" w:lineRule="auto"/>
              <w:rPr>
                <w:rFonts w:ascii="Times New Roman" w:hAnsi="Times New Roman"/>
                <w:sz w:val="21"/>
                <w:szCs w:val="21"/>
                <w:highlight w:val="green"/>
                <w:lang w:val="en-GB"/>
              </w:rPr>
            </w:pPr>
            <w:r w:rsidRPr="00724678">
              <w:rPr>
                <w:rFonts w:ascii="Times New Roman" w:hAnsi="Times New Roman"/>
                <w:sz w:val="21"/>
                <w:szCs w:val="21"/>
                <w:highlight w:val="green"/>
                <w:lang w:val="en-GB"/>
              </w:rPr>
              <w:t>L1 enhancements for inter-cell beam management, including L1 measurement and reporting, and beam indication [</w:t>
            </w:r>
            <w:r w:rsidRPr="00724678">
              <w:rPr>
                <w:rFonts w:ascii="Times New Roman" w:hAnsi="Times New Roman"/>
                <w:b/>
                <w:bCs/>
                <w:sz w:val="21"/>
                <w:szCs w:val="21"/>
                <w:highlight w:val="green"/>
                <w:lang w:val="en-GB"/>
              </w:rPr>
              <w:t>RAN1</w:t>
            </w:r>
            <w:r w:rsidRPr="00724678">
              <w:rPr>
                <w:rFonts w:ascii="Times New Roman" w:hAnsi="Times New Roman"/>
                <w:sz w:val="21"/>
                <w:szCs w:val="21"/>
                <w:highlight w:val="green"/>
                <w:lang w:val="en-GB"/>
              </w:rPr>
              <w:t>, RAN2]</w:t>
            </w:r>
          </w:p>
          <w:p w14:paraId="1253A66A" w14:textId="77777777" w:rsidR="00724678" w:rsidRPr="00724678" w:rsidRDefault="00724678" w:rsidP="00724678">
            <w:pPr>
              <w:numPr>
                <w:ilvl w:val="1"/>
                <w:numId w:val="7"/>
              </w:numPr>
              <w:spacing w:line="256" w:lineRule="auto"/>
              <w:rPr>
                <w:rFonts w:ascii="Times New Roman" w:hAnsi="Times New Roman"/>
                <w:i/>
                <w:sz w:val="21"/>
                <w:szCs w:val="21"/>
                <w:highlight w:val="green"/>
                <w:lang w:val="en-GB"/>
              </w:rPr>
            </w:pPr>
            <w:r w:rsidRPr="00724678">
              <w:rPr>
                <w:rFonts w:ascii="Times New Roman" w:hAnsi="Times New Roman"/>
                <w:i/>
                <w:sz w:val="21"/>
                <w:szCs w:val="21"/>
                <w:highlight w:val="green"/>
                <w:lang w:val="en-GB"/>
              </w:rPr>
              <w:t xml:space="preserve">Note 1: Early RAN2 involvement is </w:t>
            </w:r>
            <w:r w:rsidRPr="00724678">
              <w:rPr>
                <w:rFonts w:ascii="Times New Roman" w:eastAsiaTheme="minorEastAsia" w:hAnsi="Times New Roman"/>
                <w:kern w:val="2"/>
                <w:sz w:val="21"/>
                <w:szCs w:val="21"/>
                <w:highlight w:val="green"/>
                <w:lang w:val="en-GB"/>
              </w:rPr>
              <w:t>necessary</w:t>
            </w:r>
            <w:r w:rsidRPr="00724678">
              <w:rPr>
                <w:rFonts w:ascii="Times New Roman" w:hAnsi="Times New Roman"/>
                <w:i/>
                <w:sz w:val="21"/>
                <w:szCs w:val="21"/>
                <w:highlight w:val="green"/>
                <w:lang w:val="en-GB"/>
              </w:rPr>
              <w:t>, including the possibility of further clarifying the interaction between this bullet with the previous bullet</w:t>
            </w:r>
          </w:p>
          <w:p w14:paraId="2E23FE83" w14:textId="77777777" w:rsidR="00724678" w:rsidRPr="00724678" w:rsidRDefault="00724678" w:rsidP="00724678">
            <w:pPr>
              <w:numPr>
                <w:ilvl w:val="0"/>
                <w:numId w:val="7"/>
              </w:numPr>
              <w:spacing w:line="256" w:lineRule="auto"/>
              <w:rPr>
                <w:rFonts w:ascii="Times New Roman" w:hAnsi="Times New Roman"/>
                <w:sz w:val="21"/>
                <w:szCs w:val="21"/>
                <w:lang w:val="en-GB"/>
              </w:rPr>
            </w:pPr>
            <w:r w:rsidRPr="00724678">
              <w:rPr>
                <w:rFonts w:ascii="Times New Roman" w:hAnsi="Times New Roman"/>
                <w:sz w:val="21"/>
                <w:szCs w:val="21"/>
                <w:lang w:val="en-GB"/>
              </w:rPr>
              <w:t>Timing Advance management [</w:t>
            </w:r>
            <w:r w:rsidRPr="00724678">
              <w:rPr>
                <w:rFonts w:ascii="Times New Roman" w:hAnsi="Times New Roman"/>
                <w:b/>
                <w:bCs/>
                <w:sz w:val="21"/>
                <w:szCs w:val="21"/>
                <w:lang w:val="en-GB"/>
              </w:rPr>
              <w:t>RAN1</w:t>
            </w:r>
            <w:r w:rsidRPr="00724678">
              <w:rPr>
                <w:rFonts w:ascii="Times New Roman" w:hAnsi="Times New Roman"/>
                <w:sz w:val="21"/>
                <w:szCs w:val="21"/>
                <w:lang w:val="en-GB"/>
              </w:rPr>
              <w:t>, RAN2]</w:t>
            </w:r>
          </w:p>
          <w:p w14:paraId="35E7A9F1" w14:textId="77777777" w:rsidR="00724678" w:rsidRPr="00891E5B" w:rsidRDefault="00724678" w:rsidP="00724678">
            <w:pPr>
              <w:numPr>
                <w:ilvl w:val="0"/>
                <w:numId w:val="7"/>
              </w:numPr>
              <w:spacing w:line="256" w:lineRule="auto"/>
              <w:rPr>
                <w:rFonts w:ascii="Times New Roman" w:hAnsi="Times New Roman"/>
                <w:sz w:val="21"/>
                <w:szCs w:val="21"/>
                <w:lang w:val="en-GB"/>
              </w:rPr>
            </w:pPr>
            <w:r w:rsidRPr="00891E5B">
              <w:rPr>
                <w:rFonts w:ascii="Times New Roman" w:hAnsi="Times New Roman"/>
                <w:sz w:val="21"/>
                <w:szCs w:val="21"/>
                <w:lang w:val="en-GB"/>
              </w:rPr>
              <w:t>CU-DU interface signaling to support L1/L2 mobility, if needed [RAN3]</w:t>
            </w:r>
          </w:p>
          <w:p w14:paraId="136F432E" w14:textId="77777777" w:rsidR="00724678" w:rsidRPr="00891E5B" w:rsidRDefault="00724678" w:rsidP="00724678">
            <w:pPr>
              <w:rPr>
                <w:rFonts w:ascii="Times New Roman" w:hAnsi="Times New Roman"/>
                <w:sz w:val="21"/>
                <w:szCs w:val="21"/>
                <w:lang w:val="en-GB"/>
              </w:rPr>
            </w:pPr>
          </w:p>
          <w:p w14:paraId="2E70F58F" w14:textId="77777777" w:rsidR="00724678" w:rsidRPr="00891E5B" w:rsidRDefault="00724678" w:rsidP="00724678">
            <w:pPr>
              <w:ind w:left="720"/>
              <w:rPr>
                <w:rFonts w:ascii="Times New Roman" w:hAnsi="Times New Roman"/>
                <w:i/>
                <w:sz w:val="21"/>
                <w:szCs w:val="21"/>
                <w:lang w:val="en-GB"/>
              </w:rPr>
            </w:pPr>
            <w:r w:rsidRPr="00891E5B">
              <w:rPr>
                <w:rFonts w:ascii="Times New Roman" w:hAnsi="Times New Roman"/>
                <w:i/>
                <w:sz w:val="21"/>
                <w:szCs w:val="21"/>
                <w:lang w:val="en-GB"/>
              </w:rPr>
              <w:t>Note 2: FR2 specific enhancements are not precluded, if any.</w:t>
            </w:r>
          </w:p>
          <w:p w14:paraId="3E892B1E" w14:textId="77777777" w:rsidR="00724678" w:rsidRPr="00891E5B" w:rsidRDefault="00724678" w:rsidP="00724678">
            <w:pPr>
              <w:ind w:left="720"/>
              <w:rPr>
                <w:rFonts w:ascii="Times New Roman" w:hAnsi="Times New Roman"/>
                <w:i/>
                <w:sz w:val="21"/>
                <w:szCs w:val="21"/>
                <w:lang w:val="en-GB"/>
              </w:rPr>
            </w:pPr>
            <w:r w:rsidRPr="00891E5B">
              <w:rPr>
                <w:rFonts w:ascii="Times New Roman" w:hAnsi="Times New Roman"/>
                <w:i/>
                <w:sz w:val="21"/>
                <w:szCs w:val="21"/>
                <w:lang w:val="en-GB"/>
              </w:rPr>
              <w:t>Note 3: The procedure of L1/L2 based inter-cell mobility are applicable to the following scenarios:</w:t>
            </w:r>
          </w:p>
          <w:p w14:paraId="2F47F245"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Standalone, CA and NR-DC case with serving cell change within one CG</w:t>
            </w:r>
          </w:p>
          <w:p w14:paraId="762608C5"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Intra-DU case and intra-CU inter-DU case (applicable for Standalone and CA: no new RAN interfaces are expected)</w:t>
            </w:r>
          </w:p>
          <w:p w14:paraId="2C2B6740"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Both intra-frequency and inter-frequency</w:t>
            </w:r>
          </w:p>
          <w:p w14:paraId="25564186" w14:textId="77777777" w:rsidR="00334991" w:rsidRDefault="00724678" w:rsidP="00334991">
            <w:pPr>
              <w:numPr>
                <w:ilvl w:val="2"/>
                <w:numId w:val="17"/>
              </w:numPr>
              <w:spacing w:line="256" w:lineRule="auto"/>
              <w:ind w:left="1443"/>
              <w:rPr>
                <w:rFonts w:ascii="Times New Roman" w:hAnsi="Times New Roman"/>
                <w:i/>
                <w:sz w:val="21"/>
                <w:szCs w:val="21"/>
              </w:rPr>
            </w:pPr>
            <w:r w:rsidRPr="00891E5B">
              <w:rPr>
                <w:rFonts w:ascii="Times New Roman" w:hAnsi="Times New Roman"/>
                <w:i/>
                <w:sz w:val="21"/>
                <w:szCs w:val="21"/>
              </w:rPr>
              <w:t>Both FR1 and FR2</w:t>
            </w:r>
          </w:p>
          <w:p w14:paraId="14AA575F" w14:textId="6631F378" w:rsidR="005D1D51" w:rsidRPr="00334991" w:rsidRDefault="00724678" w:rsidP="00334991">
            <w:pPr>
              <w:numPr>
                <w:ilvl w:val="2"/>
                <w:numId w:val="17"/>
              </w:numPr>
              <w:spacing w:line="256" w:lineRule="auto"/>
              <w:ind w:left="1443"/>
              <w:rPr>
                <w:rFonts w:ascii="Times New Roman" w:hAnsi="Times New Roman"/>
                <w:i/>
                <w:sz w:val="21"/>
                <w:szCs w:val="21"/>
              </w:rPr>
            </w:pPr>
            <w:r w:rsidRPr="00334991">
              <w:rPr>
                <w:rFonts w:ascii="Times New Roman" w:hAnsi="Times New Roman"/>
                <w:i/>
                <w:szCs w:val="21"/>
                <w:lang w:val="en-GB"/>
              </w:rPr>
              <w:t>Source and target cells may be synchronized or non-synchronized</w:t>
            </w:r>
          </w:p>
        </w:tc>
      </w:tr>
    </w:tbl>
    <w:p w14:paraId="5C40319C" w14:textId="77777777" w:rsidR="005D1D51" w:rsidRPr="006A33E6" w:rsidRDefault="005D1D51" w:rsidP="005D1D51">
      <w:pPr>
        <w:spacing w:before="240"/>
        <w:rPr>
          <w:rFonts w:ascii="Times New Roman" w:hAnsi="Times New Roman"/>
          <w:sz w:val="24"/>
          <w:szCs w:val="24"/>
        </w:rPr>
      </w:pPr>
      <w:r w:rsidRPr="006A33E6">
        <w:rPr>
          <w:rFonts w:ascii="Times New Roman" w:hAnsi="Times New Roman"/>
          <w:sz w:val="24"/>
          <w:szCs w:val="24"/>
        </w:rPr>
        <w:t>The WI also includes corresponding justification point:</w:t>
      </w:r>
    </w:p>
    <w:tbl>
      <w:tblPr>
        <w:tblStyle w:val="a9"/>
        <w:tblW w:w="9776" w:type="dxa"/>
        <w:tblLook w:val="04A0" w:firstRow="1" w:lastRow="0" w:firstColumn="1" w:lastColumn="0" w:noHBand="0" w:noVBand="1"/>
      </w:tblPr>
      <w:tblGrid>
        <w:gridCol w:w="9776"/>
      </w:tblGrid>
      <w:tr w:rsidR="005D1D51" w:rsidRPr="005D1D51" w14:paraId="3C251F7C" w14:textId="77777777" w:rsidTr="008A60A3">
        <w:tc>
          <w:tcPr>
            <w:tcW w:w="9776" w:type="dxa"/>
          </w:tcPr>
          <w:p w14:paraId="25BC1959" w14:textId="7DD4CAC8" w:rsidR="00E2355D" w:rsidRPr="00E2355D" w:rsidRDefault="005D1D51" w:rsidP="00E2355D">
            <w:pPr>
              <w:overflowPunct w:val="0"/>
              <w:autoSpaceDE w:val="0"/>
              <w:autoSpaceDN w:val="0"/>
              <w:adjustRightInd w:val="0"/>
              <w:textAlignment w:val="baseline"/>
              <w:rPr>
                <w:rFonts w:ascii="Times New Roman" w:hAnsi="Times New Roman"/>
                <w:kern w:val="2"/>
                <w:sz w:val="21"/>
              </w:rPr>
            </w:pPr>
            <w:r w:rsidRPr="005D1D51">
              <w:rPr>
                <w:rFonts w:ascii="Times New Roman" w:hAnsi="Times New Roman"/>
                <w:kern w:val="2"/>
                <w:sz w:val="21"/>
              </w:rPr>
              <w:t>When the UE moves from the</w:t>
            </w:r>
            <w:r w:rsidRPr="005D1D51">
              <w:rPr>
                <w:rFonts w:ascii="Times New Roman" w:hAnsi="Times New Roman" w:hint="eastAsia"/>
                <w:kern w:val="2"/>
                <w:sz w:val="21"/>
              </w:rPr>
              <w:t xml:space="preserve"> </w:t>
            </w:r>
            <w:r w:rsidRPr="005D1D51">
              <w:rPr>
                <w:rFonts w:ascii="Times New Roman" w:hAnsi="Times New Roman"/>
                <w:kern w:val="2"/>
                <w:sz w:val="21"/>
              </w:rPr>
              <w:t>coverage area of one cell to another cell, at some point a serving cell change needs to be performed. Currently</w:t>
            </w:r>
            <w:r w:rsidRPr="005D1D51">
              <w:rPr>
                <w:rFonts w:ascii="Times New Roman" w:hAnsi="Times New Roman" w:hint="eastAsia"/>
                <w:kern w:val="2"/>
                <w:sz w:val="21"/>
              </w:rPr>
              <w:t xml:space="preserve"> </w:t>
            </w:r>
            <w:r w:rsidRPr="005D1D51">
              <w:rPr>
                <w:rFonts w:ascii="Times New Roman" w:hAnsi="Times New Roman"/>
                <w:kern w:val="2"/>
                <w:sz w:val="21"/>
              </w:rPr>
              <w:t>serving cell change is triggered by L3 measurements and is done by RRC signalling triggered Reconfiguration</w:t>
            </w:r>
            <w:r w:rsidRPr="005D1D51">
              <w:rPr>
                <w:rFonts w:ascii="Times New Roman" w:hAnsi="Times New Roman" w:hint="eastAsia"/>
                <w:kern w:val="2"/>
                <w:sz w:val="21"/>
              </w:rPr>
              <w:t xml:space="preserve"> </w:t>
            </w:r>
            <w:r w:rsidRPr="005D1D51">
              <w:rPr>
                <w:rFonts w:ascii="Times New Roman" w:hAnsi="Times New Roman"/>
                <w:kern w:val="2"/>
                <w:sz w:val="21"/>
              </w:rPr>
              <w:t xml:space="preserve">with Synchronisation for change of PCell and PSCell, as well as release add for SCells </w:t>
            </w:r>
            <w:r w:rsidRPr="005D1D51">
              <w:rPr>
                <w:rFonts w:ascii="Times New Roman" w:hAnsi="Times New Roman"/>
                <w:kern w:val="2"/>
                <w:sz w:val="21"/>
              </w:rPr>
              <w:lastRenderedPageBreak/>
              <w:t>when applicable. All cases involve</w:t>
            </w:r>
            <w:r w:rsidRPr="005D1D51">
              <w:rPr>
                <w:rFonts w:ascii="Times New Roman" w:hAnsi="Times New Roman" w:hint="eastAsia"/>
                <w:kern w:val="2"/>
                <w:sz w:val="21"/>
              </w:rPr>
              <w:t xml:space="preserve"> </w:t>
            </w:r>
            <w:r w:rsidRPr="005D1D51">
              <w:rPr>
                <w:rFonts w:ascii="Times New Roman" w:hAnsi="Times New Roman"/>
                <w:kern w:val="2"/>
                <w:sz w:val="21"/>
              </w:rPr>
              <w:t>complete L2 (and L1) resets, leading to longer latency, larger overhead and longer interruption time than</w:t>
            </w:r>
            <w:r w:rsidRPr="005D1D51">
              <w:rPr>
                <w:rFonts w:ascii="Times New Roman" w:hAnsi="Times New Roman" w:hint="eastAsia"/>
                <w:kern w:val="2"/>
                <w:sz w:val="21"/>
              </w:rPr>
              <w:t xml:space="preserve"> </w:t>
            </w:r>
            <w:r w:rsidRPr="005D1D51">
              <w:rPr>
                <w:rFonts w:ascii="Times New Roman" w:hAnsi="Times New Roman"/>
                <w:kern w:val="2"/>
                <w:sz w:val="21"/>
              </w:rPr>
              <w:t>beam switch mobility. The goal of L1/L2 mobility enhancements is to enable a serving cell change via</w:t>
            </w:r>
            <w:r w:rsidRPr="005D1D51">
              <w:rPr>
                <w:rFonts w:ascii="Times New Roman" w:hAnsi="Times New Roman" w:hint="eastAsia"/>
                <w:kern w:val="2"/>
                <w:sz w:val="21"/>
              </w:rPr>
              <w:t xml:space="preserve"> </w:t>
            </w:r>
            <w:r w:rsidRPr="005D1D51">
              <w:rPr>
                <w:rFonts w:ascii="Times New Roman" w:hAnsi="Times New Roman"/>
                <w:kern w:val="2"/>
                <w:sz w:val="21"/>
              </w:rPr>
              <w:t>L1/L2 signalling, in order to reduce the latency, overhead and interruption time.</w:t>
            </w:r>
          </w:p>
        </w:tc>
      </w:tr>
    </w:tbl>
    <w:p w14:paraId="799D7C9F" w14:textId="5D076008" w:rsidR="005D1D51" w:rsidRPr="004D4717" w:rsidRDefault="005D1D51" w:rsidP="00542449">
      <w:pPr>
        <w:rPr>
          <w:rFonts w:ascii="Times New Roman" w:hAnsi="Times New Roman"/>
          <w:sz w:val="24"/>
          <w:szCs w:val="24"/>
        </w:rPr>
      </w:pPr>
      <w:r w:rsidRPr="006A33E6">
        <w:rPr>
          <w:rFonts w:ascii="Times New Roman" w:hAnsi="Times New Roman"/>
          <w:sz w:val="24"/>
          <w:szCs w:val="24"/>
        </w:rPr>
        <w:lastRenderedPageBreak/>
        <w:t xml:space="preserve">This contribution discusses </w:t>
      </w:r>
      <w:r w:rsidR="00BC3F56" w:rsidRPr="006A33E6">
        <w:rPr>
          <w:rFonts w:ascii="Times New Roman" w:hAnsi="Times New Roman"/>
          <w:sz w:val="24"/>
          <w:szCs w:val="24"/>
        </w:rPr>
        <w:t>L1 enhancements for inter-cell beam management</w:t>
      </w:r>
      <w:r w:rsidR="00542449" w:rsidRPr="006A33E6">
        <w:rPr>
          <w:rFonts w:ascii="Times New Roman" w:hAnsi="Times New Roman" w:hint="eastAsia"/>
          <w:sz w:val="24"/>
          <w:szCs w:val="24"/>
        </w:rPr>
        <w:t xml:space="preserve"> </w:t>
      </w:r>
      <w:r w:rsidRPr="006A33E6">
        <w:rPr>
          <w:rFonts w:ascii="Times New Roman" w:hAnsi="Times New Roman"/>
          <w:sz w:val="24"/>
          <w:szCs w:val="24"/>
        </w:rPr>
        <w:t xml:space="preserve">aspects of </w:t>
      </w:r>
      <w:r w:rsidR="00AC1646" w:rsidRPr="004D4717">
        <w:rPr>
          <w:rFonts w:ascii="Times New Roman" w:hAnsi="Times New Roman"/>
          <w:sz w:val="24"/>
          <w:szCs w:val="24"/>
        </w:rPr>
        <w:t>Layer 1/Layer 2 (L1/L2)-triggered mobility (LTM)</w:t>
      </w:r>
      <w:r w:rsidR="002F474E">
        <w:rPr>
          <w:rFonts w:ascii="Times New Roman" w:hAnsi="Times New Roman"/>
          <w:sz w:val="24"/>
          <w:szCs w:val="24"/>
        </w:rPr>
        <w:t xml:space="preserve"> </w:t>
      </w:r>
      <w:r w:rsidR="002A0294">
        <w:rPr>
          <w:rFonts w:ascii="Times New Roman" w:hAnsi="Times New Roman"/>
          <w:sz w:val="24"/>
          <w:szCs w:val="24"/>
        </w:rPr>
        <w:t>and provide our</w:t>
      </w:r>
      <w:r w:rsidR="00A80AEA">
        <w:rPr>
          <w:rFonts w:ascii="Times New Roman" w:hAnsi="Times New Roman"/>
          <w:sz w:val="24"/>
          <w:szCs w:val="24"/>
        </w:rPr>
        <w:t xml:space="preserve"> views </w:t>
      </w:r>
      <w:r w:rsidR="002F474E">
        <w:rPr>
          <w:rFonts w:ascii="Times New Roman" w:hAnsi="Times New Roman"/>
          <w:sz w:val="24"/>
          <w:szCs w:val="24"/>
        </w:rPr>
        <w:t xml:space="preserve">on </w:t>
      </w:r>
      <w:r w:rsidR="002A0294">
        <w:rPr>
          <w:rFonts w:ascii="Times New Roman" w:hAnsi="Times New Roman"/>
          <w:sz w:val="24"/>
          <w:szCs w:val="24"/>
        </w:rPr>
        <w:t xml:space="preserve">the </w:t>
      </w:r>
      <w:r w:rsidR="006132FF">
        <w:rPr>
          <w:rFonts w:ascii="Times New Roman" w:hAnsi="Times New Roman"/>
          <w:sz w:val="24"/>
          <w:szCs w:val="24"/>
        </w:rPr>
        <w:t>remai</w:t>
      </w:r>
      <w:r w:rsidR="00227003">
        <w:rPr>
          <w:rFonts w:ascii="Times New Roman" w:hAnsi="Times New Roman"/>
          <w:sz w:val="24"/>
          <w:szCs w:val="24"/>
        </w:rPr>
        <w:t>ni</w:t>
      </w:r>
      <w:r w:rsidR="006132FF">
        <w:rPr>
          <w:rFonts w:ascii="Times New Roman" w:hAnsi="Times New Roman"/>
          <w:sz w:val="24"/>
          <w:szCs w:val="24"/>
        </w:rPr>
        <w:t>ng</w:t>
      </w:r>
      <w:r w:rsidR="002F474E">
        <w:rPr>
          <w:rFonts w:ascii="Times New Roman" w:hAnsi="Times New Roman"/>
          <w:sz w:val="24"/>
          <w:szCs w:val="24"/>
        </w:rPr>
        <w:t xml:space="preserve"> items</w:t>
      </w:r>
      <w:r w:rsidR="00AC1646" w:rsidRPr="004D4717">
        <w:rPr>
          <w:rFonts w:ascii="Times New Roman" w:hAnsi="Times New Roman"/>
          <w:sz w:val="24"/>
          <w:szCs w:val="24"/>
        </w:rPr>
        <w:t>.</w:t>
      </w:r>
    </w:p>
    <w:p w14:paraId="16FAF677" w14:textId="77777777" w:rsidR="000700A1" w:rsidRDefault="000700A1" w:rsidP="00C2028F">
      <w:pPr>
        <w:rPr>
          <w:rFonts w:ascii="Times New Roman" w:hAnsi="Times New Roman"/>
        </w:rPr>
      </w:pPr>
    </w:p>
    <w:p w14:paraId="7C9D7A39" w14:textId="77777777" w:rsidR="00C2028F" w:rsidRDefault="00C2028F" w:rsidP="00C2028F">
      <w:pPr>
        <w:pStyle w:val="1"/>
        <w:numPr>
          <w:ilvl w:val="0"/>
          <w:numId w:val="1"/>
        </w:numPr>
        <w:rPr>
          <w:rFonts w:ascii="Arial" w:hAnsi="Arial" w:cs="Arial"/>
          <w:b/>
          <w:sz w:val="28"/>
          <w:szCs w:val="28"/>
        </w:rPr>
      </w:pPr>
      <w:r>
        <w:rPr>
          <w:rFonts w:ascii="Arial" w:hAnsi="Arial" w:cs="Arial"/>
          <w:b/>
          <w:sz w:val="28"/>
          <w:szCs w:val="28"/>
        </w:rPr>
        <w:t xml:space="preserve">Discussion </w:t>
      </w:r>
    </w:p>
    <w:p w14:paraId="692BEF57" w14:textId="2C8FA459" w:rsidR="001F2DF6" w:rsidRPr="0036431C" w:rsidRDefault="0037511F" w:rsidP="00217001">
      <w:pPr>
        <w:pStyle w:val="2"/>
        <w:rPr>
          <w:rFonts w:eastAsia="DengXian"/>
          <w:lang w:eastAsia="zh-CN"/>
        </w:rPr>
      </w:pPr>
      <w:r>
        <w:rPr>
          <w:sz w:val="24"/>
          <w:szCs w:val="24"/>
          <w:lang w:eastAsia="zh-CN"/>
        </w:rPr>
        <w:t>Cell switch command</w:t>
      </w:r>
    </w:p>
    <w:p w14:paraId="45891174" w14:textId="1FF2C3B4" w:rsidR="00421DA1" w:rsidRPr="00092D05" w:rsidRDefault="00421DA1" w:rsidP="00421DA1">
      <w:pPr>
        <w:rPr>
          <w:rFonts w:ascii="Times New Roman" w:hAnsi="Times New Roman"/>
          <w:sz w:val="24"/>
          <w:szCs w:val="24"/>
        </w:rPr>
      </w:pPr>
      <w:r>
        <w:rPr>
          <w:lang w:val="en-GB"/>
        </w:rPr>
        <w:t>I</w:t>
      </w:r>
      <w:r w:rsidRPr="00092D05">
        <w:rPr>
          <w:rFonts w:ascii="Times New Roman" w:hAnsi="Times New Roman"/>
          <w:sz w:val="24"/>
          <w:szCs w:val="24"/>
        </w:rPr>
        <w:t>n RAN1#11</w:t>
      </w:r>
      <w:r>
        <w:rPr>
          <w:rFonts w:ascii="Times New Roman" w:hAnsi="Times New Roman"/>
          <w:sz w:val="24"/>
          <w:szCs w:val="24"/>
        </w:rPr>
        <w:t>4</w:t>
      </w:r>
      <w:r w:rsidRPr="00092D05">
        <w:rPr>
          <w:rFonts w:ascii="Times New Roman" w:hAnsi="Times New Roman"/>
          <w:sz w:val="24"/>
          <w:szCs w:val="24"/>
        </w:rPr>
        <w:t xml:space="preserve">, </w:t>
      </w:r>
      <w:r w:rsidR="002535B1">
        <w:rPr>
          <w:rFonts w:ascii="Times New Roman" w:hAnsi="Times New Roman"/>
          <w:sz w:val="24"/>
          <w:szCs w:val="24"/>
        </w:rPr>
        <w:t>FL proposed</w:t>
      </w:r>
      <w:r w:rsidR="00806A0A">
        <w:rPr>
          <w:rFonts w:ascii="Times New Roman" w:hAnsi="Times New Roman"/>
          <w:sz w:val="24"/>
          <w:szCs w:val="24"/>
        </w:rPr>
        <w:t xml:space="preserve"> below</w:t>
      </w:r>
      <w:r w:rsidRPr="006A33E6">
        <w:rPr>
          <w:rFonts w:ascii="Times New Roman" w:hAnsi="Times New Roman"/>
          <w:sz w:val="24"/>
          <w:szCs w:val="24"/>
        </w:rPr>
        <w:t xml:space="preserve"> [</w:t>
      </w:r>
      <w:r>
        <w:rPr>
          <w:rFonts w:ascii="Times New Roman" w:hAnsi="Times New Roman"/>
          <w:sz w:val="24"/>
          <w:szCs w:val="24"/>
        </w:rPr>
        <w:t>2</w:t>
      </w:r>
      <w:r w:rsidRPr="006A33E6">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421DA1" w:rsidRPr="00092D05" w14:paraId="2876A24B" w14:textId="77777777" w:rsidTr="008A643B">
        <w:tc>
          <w:tcPr>
            <w:tcW w:w="9736" w:type="dxa"/>
            <w:tcBorders>
              <w:top w:val="single" w:sz="4" w:space="0" w:color="auto"/>
              <w:left w:val="single" w:sz="4" w:space="0" w:color="auto"/>
              <w:bottom w:val="single" w:sz="4" w:space="0" w:color="auto"/>
              <w:right w:val="single" w:sz="4" w:space="0" w:color="auto"/>
            </w:tcBorders>
            <w:hideMark/>
          </w:tcPr>
          <w:p w14:paraId="06F1F304" w14:textId="77777777" w:rsidR="00103C37" w:rsidRPr="008F582D" w:rsidRDefault="00103C37" w:rsidP="00D02D11">
            <w:pPr>
              <w:pStyle w:val="5"/>
              <w:ind w:leftChars="81" w:left="170"/>
              <w:rPr>
                <w:rFonts w:ascii="Times New Roman" w:eastAsia="DengXian" w:hAnsi="Times New Roman" w:cs="Times New Roman"/>
                <w:b/>
                <w:bCs/>
                <w:kern w:val="0"/>
                <w:sz w:val="24"/>
                <w:szCs w:val="21"/>
                <w:lang w:val="en-GB" w:eastAsia="zh-CN"/>
              </w:rPr>
            </w:pPr>
            <w:r w:rsidRPr="008F582D">
              <w:rPr>
                <w:rFonts w:ascii="Times New Roman" w:eastAsia="DengXian" w:hAnsi="Times New Roman" w:cs="Times New Roman"/>
                <w:b/>
                <w:bCs/>
                <w:kern w:val="0"/>
                <w:sz w:val="24"/>
                <w:szCs w:val="21"/>
                <w:lang w:val="en-GB" w:eastAsia="zh-CN"/>
              </w:rPr>
              <w:t>[FL Proposal 5-4-1-v3]</w:t>
            </w:r>
          </w:p>
          <w:p w14:paraId="61D31341" w14:textId="77777777" w:rsidR="008E018F" w:rsidRPr="008E018F" w:rsidRDefault="008E018F" w:rsidP="008E018F">
            <w:pPr>
              <w:widowControl/>
              <w:snapToGrid w:val="0"/>
              <w:ind w:left="426"/>
              <w:rPr>
                <w:rFonts w:ascii="Times New Roman" w:eastAsia="DengXian" w:hAnsi="Times New Roman"/>
                <w:kern w:val="0"/>
                <w:sz w:val="24"/>
                <w:szCs w:val="21"/>
                <w:lang w:val="en-GB" w:eastAsia="zh-CN"/>
              </w:rPr>
            </w:pPr>
            <w:r w:rsidRPr="008E018F">
              <w:rPr>
                <w:rFonts w:ascii="Times New Roman" w:eastAsia="DengXian" w:hAnsi="Times New Roman"/>
                <w:b/>
                <w:bCs/>
                <w:kern w:val="0"/>
                <w:sz w:val="24"/>
                <w:szCs w:val="21"/>
                <w:lang w:val="en-GB" w:eastAsia="zh-CN"/>
              </w:rPr>
              <w:t>FL Proposal 1:</w:t>
            </w:r>
            <w:r w:rsidRPr="008E018F">
              <w:rPr>
                <w:rFonts w:ascii="Times New Roman" w:eastAsia="DengXian" w:hAnsi="Times New Roman"/>
                <w:kern w:val="0"/>
                <w:sz w:val="24"/>
                <w:szCs w:val="21"/>
                <w:lang w:val="en-GB" w:eastAsia="zh-CN"/>
              </w:rPr>
              <w:t xml:space="preserve"> In R18 LTM and when beam is indicated together with cell switch command, </w:t>
            </w:r>
            <w:r w:rsidRPr="008E018F">
              <w:rPr>
                <w:rFonts w:ascii="Times New Roman" w:eastAsia="ＭＳ ゴシック" w:hAnsi="Times New Roman"/>
                <w:kern w:val="0"/>
                <w:sz w:val="24"/>
                <w:szCs w:val="21"/>
                <w:lang w:val="en-GB"/>
              </w:rPr>
              <w:t xml:space="preserve">for the scenario where the UE needs to perform RACH-based handover after receiving cell switch command, </w:t>
            </w:r>
            <w:r w:rsidRPr="008E018F">
              <w:rPr>
                <w:rFonts w:ascii="Times New Roman" w:eastAsia="DengXian" w:hAnsi="Times New Roman"/>
                <w:kern w:val="0"/>
                <w:sz w:val="24"/>
                <w:szCs w:val="21"/>
                <w:lang w:val="en-GB" w:eastAsia="zh-CN"/>
              </w:rPr>
              <w:t>UE follows the beam indication provided in the cell switch command during and after RACH procedure until a new TCI state is indicated by the target cell.</w:t>
            </w:r>
          </w:p>
          <w:p w14:paraId="799688CA" w14:textId="77777777" w:rsidR="008E018F" w:rsidRPr="008E018F" w:rsidRDefault="008E018F" w:rsidP="008E018F">
            <w:pPr>
              <w:widowControl/>
              <w:snapToGrid w:val="0"/>
              <w:ind w:left="426"/>
              <w:rPr>
                <w:rFonts w:ascii="Times New Roman" w:eastAsia="DengXian" w:hAnsi="Times New Roman"/>
                <w:kern w:val="0"/>
                <w:sz w:val="28"/>
                <w:lang w:val="en-GB" w:eastAsia="zh-CN"/>
              </w:rPr>
            </w:pPr>
          </w:p>
          <w:p w14:paraId="60BF5D99" w14:textId="1FA44147" w:rsidR="00421DA1" w:rsidRPr="009B49CA" w:rsidRDefault="008E018F" w:rsidP="009B49CA">
            <w:pPr>
              <w:widowControl/>
              <w:snapToGrid w:val="0"/>
              <w:ind w:left="426"/>
              <w:rPr>
                <w:rFonts w:ascii="Times New Roman" w:eastAsia="ＭＳ ゴシック" w:hAnsi="Times New Roman"/>
                <w:color w:val="0070C0"/>
                <w:kern w:val="0"/>
                <w:sz w:val="28"/>
                <w:lang w:val="en-GB"/>
              </w:rPr>
            </w:pPr>
            <w:r w:rsidRPr="008E018F">
              <w:rPr>
                <w:rFonts w:ascii="Times New Roman" w:eastAsia="DengXian" w:hAnsi="Times New Roman"/>
                <w:kern w:val="0"/>
                <w:sz w:val="24"/>
                <w:szCs w:val="21"/>
                <w:lang w:val="en-GB" w:eastAsia="zh-CN"/>
              </w:rPr>
              <w:t>Note: It does not imply that UE needs to use the indicated beam to perform recovery if RACH based cell switch fails.</w:t>
            </w:r>
          </w:p>
        </w:tc>
      </w:tr>
    </w:tbl>
    <w:p w14:paraId="0AE442A1" w14:textId="5E7B1224" w:rsidR="007B21EC" w:rsidRPr="007B21EC" w:rsidRDefault="007B21EC" w:rsidP="00BC1BAE">
      <w:pPr>
        <w:pStyle w:val="a7"/>
        <w:ind w:leftChars="0" w:left="0"/>
        <w:contextualSpacing/>
        <w:rPr>
          <w:rFonts w:ascii="Times New Roman" w:hAnsi="Times New Roman"/>
          <w:sz w:val="24"/>
          <w:szCs w:val="24"/>
        </w:rPr>
      </w:pPr>
      <w:r w:rsidRPr="007B21EC">
        <w:rPr>
          <w:rFonts w:ascii="Times New Roman" w:hAnsi="Times New Roman"/>
          <w:sz w:val="24"/>
          <w:szCs w:val="24"/>
        </w:rPr>
        <w:t>By following the beam indication provided in the cell switch command during and after the RACH procedure, the UE can maintain a stable connection with the network. This is because the beam indication helps the UE to align its communication link with the correct beam from the base station.</w:t>
      </w:r>
    </w:p>
    <w:p w14:paraId="71DCD65A" w14:textId="6865AAB4" w:rsidR="007B21EC" w:rsidRPr="007B21EC" w:rsidRDefault="007B21EC" w:rsidP="00BC1BAE">
      <w:pPr>
        <w:pStyle w:val="a7"/>
        <w:ind w:leftChars="0" w:left="0"/>
        <w:contextualSpacing/>
        <w:rPr>
          <w:rFonts w:ascii="Times New Roman" w:hAnsi="Times New Roman"/>
          <w:sz w:val="24"/>
          <w:szCs w:val="24"/>
        </w:rPr>
      </w:pPr>
      <w:r w:rsidRPr="007B21EC">
        <w:rPr>
          <w:rFonts w:ascii="Times New Roman" w:hAnsi="Times New Roman"/>
          <w:sz w:val="24"/>
          <w:szCs w:val="24"/>
        </w:rPr>
        <w:t>If the UE didn't follow the beam indication during the handover, it could lose its connection with the network. This is because the beam from the base station might not be aligned with the UE, especially if the UE is moving.</w:t>
      </w:r>
    </w:p>
    <w:p w14:paraId="40183FEB" w14:textId="3F140005" w:rsidR="007B21EC" w:rsidRDefault="007B21EC" w:rsidP="00BC1BAE">
      <w:pPr>
        <w:pStyle w:val="a7"/>
        <w:ind w:leftChars="0" w:left="0"/>
        <w:contextualSpacing/>
        <w:rPr>
          <w:rFonts w:ascii="Times New Roman" w:hAnsi="Times New Roman"/>
          <w:sz w:val="24"/>
          <w:szCs w:val="24"/>
        </w:rPr>
      </w:pPr>
      <w:r w:rsidRPr="007B21EC">
        <w:rPr>
          <w:rFonts w:ascii="Times New Roman" w:hAnsi="Times New Roman"/>
          <w:sz w:val="24"/>
          <w:szCs w:val="24"/>
        </w:rPr>
        <w:t>Even after the RACH procedure, the UE should continue to follow the beam indication until a new TCI state is indicated by the target cell. This is to ensure that the UE can maintain its connection with the network even after it has moved to the target cell.</w:t>
      </w:r>
    </w:p>
    <w:p w14:paraId="51F333F3" w14:textId="77777777" w:rsidR="0061342F" w:rsidRPr="007B21EC" w:rsidRDefault="0061342F" w:rsidP="00BC1BAE">
      <w:pPr>
        <w:pStyle w:val="a7"/>
        <w:ind w:leftChars="0" w:left="0"/>
        <w:contextualSpacing/>
        <w:rPr>
          <w:rFonts w:ascii="Times New Roman" w:hAnsi="Times New Roman"/>
          <w:sz w:val="24"/>
          <w:szCs w:val="24"/>
        </w:rPr>
      </w:pPr>
    </w:p>
    <w:p w14:paraId="12708C88" w14:textId="0CEDF344" w:rsidR="007B21EC" w:rsidRPr="00BC1BAE" w:rsidRDefault="00211B0D" w:rsidP="00BC1BAE">
      <w:pPr>
        <w:contextualSpacing/>
        <w:rPr>
          <w:rFonts w:ascii="Times New Roman" w:hAnsi="Times New Roman"/>
          <w:sz w:val="24"/>
          <w:szCs w:val="24"/>
        </w:rPr>
      </w:pPr>
      <w:bookmarkStart w:id="0" w:name="p1"/>
      <w:r w:rsidRPr="00BC1BAE">
        <w:rPr>
          <w:rFonts w:ascii="Times New Roman" w:hAnsi="Times New Roman" w:hint="eastAsia"/>
          <w:b/>
          <w:bCs/>
          <w:kern w:val="0"/>
          <w:sz w:val="24"/>
          <w:szCs w:val="24"/>
        </w:rPr>
        <w:t>Proposal</w:t>
      </w:r>
      <w:r w:rsidR="00F5012C" w:rsidRPr="00BC1BAE">
        <w:rPr>
          <w:rFonts w:ascii="Times New Roman" w:hAnsi="Times New Roman"/>
          <w:b/>
          <w:bCs/>
          <w:kern w:val="0"/>
          <w:sz w:val="24"/>
          <w:szCs w:val="24"/>
        </w:rPr>
        <w:t xml:space="preserve"> </w:t>
      </w:r>
      <w:r w:rsidRPr="00BC1BAE">
        <w:rPr>
          <w:rFonts w:ascii="Times New Roman" w:hAnsi="Times New Roman"/>
          <w:b/>
          <w:sz w:val="24"/>
          <w:szCs w:val="24"/>
        </w:rPr>
        <w:t xml:space="preserve">1: </w:t>
      </w:r>
      <w:r w:rsidR="007B21EC" w:rsidRPr="00523D1C">
        <w:rPr>
          <w:rFonts w:ascii="Times New Roman" w:hAnsi="Times New Roman"/>
          <w:b/>
          <w:bCs/>
          <w:sz w:val="24"/>
          <w:szCs w:val="24"/>
        </w:rPr>
        <w:t>Support below</w:t>
      </w:r>
    </w:p>
    <w:p w14:paraId="02CBE592" w14:textId="77777777" w:rsidR="00BC1BAE" w:rsidRPr="007B21EC" w:rsidRDefault="00BC1BAE" w:rsidP="00BC1BAE">
      <w:pPr>
        <w:pStyle w:val="a7"/>
        <w:ind w:leftChars="0" w:left="0"/>
        <w:contextualSpacing/>
        <w:rPr>
          <w:rFonts w:ascii="Times New Roman" w:hAnsi="Times New Roman"/>
          <w:sz w:val="24"/>
          <w:szCs w:val="24"/>
        </w:rPr>
      </w:pPr>
      <w:r w:rsidRPr="007B21EC">
        <w:rPr>
          <w:rFonts w:ascii="Times New Roman" w:hAnsi="Times New Roman"/>
          <w:b/>
          <w:bCs/>
          <w:sz w:val="24"/>
          <w:szCs w:val="24"/>
          <w:lang w:val="en-GB"/>
        </w:rPr>
        <w:t>In R18 LTM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bookmarkEnd w:id="0"/>
    <w:p w14:paraId="722FD6A9" w14:textId="3387DF91" w:rsidR="0008461A" w:rsidRDefault="0008461A">
      <w:pPr>
        <w:widowControl/>
        <w:jc w:val="left"/>
        <w:rPr>
          <w:rFonts w:ascii="Times New Roman" w:hAnsi="Times New Roman"/>
          <w:sz w:val="24"/>
          <w:szCs w:val="24"/>
        </w:rPr>
      </w:pPr>
      <w:r>
        <w:rPr>
          <w:rFonts w:ascii="Times New Roman" w:hAnsi="Times New Roman"/>
          <w:sz w:val="24"/>
          <w:szCs w:val="24"/>
        </w:rPr>
        <w:br w:type="page"/>
      </w:r>
    </w:p>
    <w:p w14:paraId="36FDFBF0" w14:textId="0620EFA2" w:rsidR="00B57450" w:rsidRPr="0036431C" w:rsidRDefault="007B52A6" w:rsidP="00B57450">
      <w:pPr>
        <w:pStyle w:val="2"/>
        <w:rPr>
          <w:rFonts w:eastAsia="DengXian"/>
          <w:lang w:eastAsia="zh-CN"/>
        </w:rPr>
      </w:pPr>
      <w:r w:rsidRPr="007B52A6">
        <w:rPr>
          <w:rFonts w:hint="eastAsia"/>
          <w:sz w:val="24"/>
          <w:szCs w:val="24"/>
          <w:lang w:eastAsia="zh-CN"/>
        </w:rPr>
        <w:lastRenderedPageBreak/>
        <w:t>Preparation for LTM: Details on DL synchronization to candidate cells</w:t>
      </w:r>
    </w:p>
    <w:p w14:paraId="35F25852" w14:textId="5A426D56" w:rsidR="004C131C" w:rsidRPr="00092D05" w:rsidRDefault="004C131C" w:rsidP="004C131C">
      <w:pPr>
        <w:rPr>
          <w:rFonts w:ascii="Times New Roman" w:hAnsi="Times New Roman"/>
          <w:sz w:val="24"/>
          <w:szCs w:val="24"/>
        </w:rPr>
      </w:pPr>
      <w:r>
        <w:rPr>
          <w:rFonts w:ascii="Times New Roman" w:hAnsi="Times New Roman"/>
          <w:sz w:val="24"/>
          <w:szCs w:val="24"/>
        </w:rPr>
        <w:t>FL proposed</w:t>
      </w:r>
      <w:r w:rsidR="0061342F">
        <w:rPr>
          <w:rFonts w:ascii="Times New Roman" w:hAnsi="Times New Roman"/>
          <w:sz w:val="24"/>
          <w:szCs w:val="24"/>
        </w:rPr>
        <w:t xml:space="preserve"> </w:t>
      </w:r>
      <w:r w:rsidR="008F582D">
        <w:rPr>
          <w:rFonts w:ascii="Times New Roman" w:hAnsi="Times New Roman"/>
          <w:sz w:val="24"/>
          <w:szCs w:val="24"/>
        </w:rPr>
        <w:t>below</w:t>
      </w:r>
      <w:r w:rsidR="008F582D" w:rsidRPr="006A33E6">
        <w:rPr>
          <w:rFonts w:ascii="Times New Roman" w:hAnsi="Times New Roman"/>
          <w:sz w:val="24"/>
          <w:szCs w:val="24"/>
        </w:rPr>
        <w:t xml:space="preserve"> [</w:t>
      </w:r>
      <w:r w:rsidR="001354E0">
        <w:rPr>
          <w:rFonts w:ascii="Times New Roman" w:hAnsi="Times New Roman" w:hint="eastAsia"/>
          <w:sz w:val="24"/>
          <w:szCs w:val="24"/>
        </w:rPr>
        <w:t>3</w:t>
      </w:r>
      <w:r w:rsidRPr="006A33E6">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4C131C" w:rsidRPr="00092D05" w14:paraId="1770A861" w14:textId="77777777" w:rsidTr="008A643B">
        <w:tc>
          <w:tcPr>
            <w:tcW w:w="9736" w:type="dxa"/>
            <w:tcBorders>
              <w:top w:val="single" w:sz="4" w:space="0" w:color="auto"/>
              <w:left w:val="single" w:sz="4" w:space="0" w:color="auto"/>
              <w:bottom w:val="single" w:sz="4" w:space="0" w:color="auto"/>
              <w:right w:val="single" w:sz="4" w:space="0" w:color="auto"/>
            </w:tcBorders>
            <w:hideMark/>
          </w:tcPr>
          <w:p w14:paraId="1306FB40" w14:textId="77777777" w:rsidR="00D705D2" w:rsidRDefault="00D705D2" w:rsidP="009C4217">
            <w:pPr>
              <w:spacing w:after="240"/>
              <w:contextualSpacing/>
              <w:jc w:val="left"/>
              <w:rPr>
                <w:rFonts w:ascii="Times New Roman" w:hAnsi="Times New Roman"/>
                <w:sz w:val="24"/>
                <w:szCs w:val="24"/>
              </w:rPr>
            </w:pPr>
            <w:r w:rsidRPr="00D705D2">
              <w:rPr>
                <w:rFonts w:ascii="Times New Roman" w:hAnsi="Times New Roman"/>
                <w:sz w:val="24"/>
                <w:szCs w:val="24"/>
              </w:rPr>
              <w:t xml:space="preserve">Alt.1 TCI state activation for LTM does not deactivate the activated TCI states for legacy beam management and vice versa. (FL note: the memory space at a UE to store TCI state are split) </w:t>
            </w:r>
          </w:p>
          <w:p w14:paraId="089356AC" w14:textId="41EBED9A" w:rsidR="004C131C" w:rsidRPr="009C4217" w:rsidRDefault="00D705D2" w:rsidP="009C4217">
            <w:pPr>
              <w:spacing w:after="240"/>
              <w:contextualSpacing/>
              <w:jc w:val="left"/>
              <w:rPr>
                <w:rFonts w:ascii="Times New Roman" w:hAnsi="Times New Roman"/>
                <w:b/>
                <w:sz w:val="24"/>
                <w:szCs w:val="24"/>
              </w:rPr>
            </w:pPr>
            <w:r w:rsidRPr="00D705D2">
              <w:rPr>
                <w:rFonts w:ascii="Times New Roman" w:hAnsi="Times New Roman"/>
                <w:sz w:val="24"/>
                <w:szCs w:val="24"/>
              </w:rPr>
              <w:t>Alt.2 TCI state activation for LTM may deactivate the activated TCI states for legacy beam management and vice versa. (FL note: the memory space at a UE to store TCI state can be shared)</w:t>
            </w:r>
          </w:p>
        </w:tc>
      </w:tr>
    </w:tbl>
    <w:p w14:paraId="0575F3F1" w14:textId="77777777" w:rsidR="004738E1" w:rsidRPr="004738E1" w:rsidRDefault="004738E1" w:rsidP="00B314DD">
      <w:pPr>
        <w:pStyle w:val="a7"/>
        <w:spacing w:after="240"/>
        <w:ind w:leftChars="0" w:left="0"/>
        <w:contextualSpacing/>
        <w:rPr>
          <w:rFonts w:ascii="Times New Roman" w:hAnsi="Times New Roman"/>
          <w:sz w:val="24"/>
          <w:szCs w:val="24"/>
        </w:rPr>
      </w:pPr>
      <w:r w:rsidRPr="004738E1">
        <w:rPr>
          <w:rFonts w:ascii="Times New Roman" w:hAnsi="Times New Roman"/>
          <w:bCs/>
          <w:sz w:val="24"/>
          <w:szCs w:val="24"/>
        </w:rPr>
        <w:t>T</w:t>
      </w:r>
      <w:r w:rsidRPr="004738E1">
        <w:rPr>
          <w:rFonts w:ascii="Times New Roman" w:hAnsi="Times New Roman"/>
          <w:sz w:val="24"/>
          <w:szCs w:val="24"/>
        </w:rPr>
        <w:t>he choice between Alt.1 and Alt.2 would depend on the specific requirements of the UE and network. Here are some factors to consider:</w:t>
      </w:r>
    </w:p>
    <w:p w14:paraId="191C2584" w14:textId="77777777" w:rsidR="004738E1" w:rsidRPr="004738E1" w:rsidRDefault="004738E1" w:rsidP="00B314DD">
      <w:pPr>
        <w:pStyle w:val="a7"/>
        <w:spacing w:after="240"/>
        <w:ind w:leftChars="0" w:left="0"/>
        <w:contextualSpacing/>
        <w:rPr>
          <w:rFonts w:ascii="Times New Roman" w:hAnsi="Times New Roman"/>
          <w:sz w:val="24"/>
          <w:szCs w:val="24"/>
        </w:rPr>
      </w:pPr>
      <w:r w:rsidRPr="004738E1">
        <w:rPr>
          <w:rFonts w:ascii="Times New Roman" w:hAnsi="Times New Roman"/>
          <w:sz w:val="24"/>
          <w:szCs w:val="24"/>
        </w:rPr>
        <w:t>Alt.1: This option allows the activation of TCI states for LTM without deactivating the TCI states for legacy beam management, and vice versa. This could be beneficial if the system has sufficient resources to maintain both types of TCI states simultaneously. It can provide greater flexibility and continuity in network communication, as the UE could switch between LTM and legacy beam management as needed without any disruption.</w:t>
      </w:r>
    </w:p>
    <w:p w14:paraId="67D7FEEF" w14:textId="77777777" w:rsidR="004738E1" w:rsidRPr="004738E1" w:rsidRDefault="004738E1" w:rsidP="00B314DD">
      <w:pPr>
        <w:pStyle w:val="a7"/>
        <w:spacing w:after="240"/>
        <w:ind w:leftChars="0" w:left="0"/>
        <w:contextualSpacing/>
        <w:rPr>
          <w:rFonts w:ascii="Times New Roman" w:hAnsi="Times New Roman"/>
          <w:bCs/>
          <w:sz w:val="24"/>
          <w:szCs w:val="24"/>
        </w:rPr>
      </w:pPr>
      <w:r w:rsidRPr="004738E1">
        <w:rPr>
          <w:rFonts w:ascii="Times New Roman" w:hAnsi="Times New Roman"/>
          <w:sz w:val="24"/>
          <w:szCs w:val="24"/>
        </w:rPr>
        <w:t xml:space="preserve">Alt.2: This option implies that activating TCI states for LTM may deactivate the TCI states for legacy beam management and vice versa. This could be useful if the system has limited resources, and in case of the need to optimize the use of these resources. By only keeping the necessary TCI states active at any given time, you can minimize the </w:t>
      </w:r>
      <w:r w:rsidRPr="004738E1">
        <w:rPr>
          <w:rFonts w:ascii="Times New Roman" w:hAnsi="Times New Roman"/>
          <w:bCs/>
          <w:sz w:val="24"/>
          <w:szCs w:val="24"/>
        </w:rPr>
        <w:t>resource usage and potentially improve the overall efficiency of the network.</w:t>
      </w:r>
    </w:p>
    <w:p w14:paraId="7D5B5647" w14:textId="27B4FF13" w:rsidR="004738E1" w:rsidRPr="007A4DE2" w:rsidRDefault="004738E1" w:rsidP="007A4DE2">
      <w:pPr>
        <w:pStyle w:val="a7"/>
        <w:spacing w:after="240"/>
        <w:ind w:leftChars="0" w:left="0"/>
        <w:contextualSpacing/>
        <w:rPr>
          <w:rFonts w:ascii="Times New Roman" w:hAnsi="Times New Roman"/>
          <w:bCs/>
          <w:sz w:val="24"/>
          <w:szCs w:val="24"/>
        </w:rPr>
      </w:pPr>
      <w:r w:rsidRPr="004738E1">
        <w:rPr>
          <w:rFonts w:ascii="Times New Roman" w:hAnsi="Times New Roman"/>
          <w:bCs/>
          <w:sz w:val="24"/>
          <w:szCs w:val="24"/>
        </w:rPr>
        <w:t xml:space="preserve">In conclusion, if resource optimization is the priority and you're dealing with limited resources, Alt.2 might be the better option. However, if system flexibility and continuity are more important, and resources are not a concern, Alt.1 could be the way to go. </w:t>
      </w:r>
    </w:p>
    <w:p w14:paraId="6522CF26" w14:textId="77777777" w:rsidR="007A4DE2" w:rsidRPr="00B314DD" w:rsidRDefault="00485AE0" w:rsidP="007A4DE2">
      <w:pPr>
        <w:spacing w:after="240"/>
        <w:contextualSpacing/>
        <w:rPr>
          <w:rFonts w:ascii="Times New Roman" w:hAnsi="Times New Roman"/>
          <w:b/>
          <w:sz w:val="24"/>
          <w:szCs w:val="24"/>
        </w:rPr>
      </w:pPr>
      <w:bookmarkStart w:id="1" w:name="p2"/>
      <w:r w:rsidRPr="006A33E6">
        <w:rPr>
          <w:rFonts w:ascii="Times New Roman" w:hAnsi="Times New Roman"/>
          <w:b/>
          <w:sz w:val="24"/>
          <w:szCs w:val="24"/>
        </w:rPr>
        <w:t>Proposal</w:t>
      </w:r>
      <w:r>
        <w:rPr>
          <w:rFonts w:ascii="Times New Roman" w:hAnsi="Times New Roman"/>
          <w:b/>
          <w:sz w:val="24"/>
          <w:szCs w:val="24"/>
        </w:rPr>
        <w:t xml:space="preserve"> </w:t>
      </w:r>
      <w:r w:rsidRPr="006A33E6">
        <w:rPr>
          <w:rFonts w:ascii="Times New Roman" w:hAnsi="Times New Roman"/>
          <w:b/>
          <w:sz w:val="24"/>
          <w:szCs w:val="24"/>
        </w:rPr>
        <w:t xml:space="preserve">2: </w:t>
      </w:r>
      <w:r w:rsidR="007A4DE2" w:rsidRPr="00F81379">
        <w:rPr>
          <w:rFonts w:ascii="Times New Roman" w:hAnsi="Times New Roman"/>
          <w:b/>
          <w:bCs/>
          <w:sz w:val="24"/>
          <w:szCs w:val="24"/>
        </w:rPr>
        <w:t>If the number of TCI state is enough during LTM, support Alt.2 However, if the case where the large number of TCI state is needed during LTM is justified, support Alt. 1.</w:t>
      </w:r>
    </w:p>
    <w:p w14:paraId="3A29FC6C" w14:textId="7A731BB9" w:rsidR="004738E1" w:rsidRPr="007A4DE2" w:rsidRDefault="004738E1" w:rsidP="007A4DE2">
      <w:pPr>
        <w:spacing w:after="240"/>
        <w:contextualSpacing/>
        <w:jc w:val="left"/>
        <w:rPr>
          <w:rFonts w:ascii="Times New Roman" w:hAnsi="Times New Roman"/>
          <w:b/>
          <w:sz w:val="24"/>
          <w:szCs w:val="24"/>
        </w:rPr>
      </w:pPr>
      <w:r w:rsidRPr="007A4DE2">
        <w:rPr>
          <w:rFonts w:ascii="Times New Roman" w:hAnsi="Times New Roman"/>
          <w:b/>
          <w:sz w:val="24"/>
          <w:szCs w:val="24"/>
        </w:rPr>
        <w:t xml:space="preserve">Alt.1 TCI state activation for LTM does not deactivate the activated TCI states for legacy beam management and vice versa. </w:t>
      </w:r>
    </w:p>
    <w:p w14:paraId="77C58ACE" w14:textId="77777777" w:rsidR="004738E1" w:rsidRDefault="004738E1" w:rsidP="007A4DE2">
      <w:pPr>
        <w:spacing w:after="240"/>
        <w:contextualSpacing/>
        <w:jc w:val="left"/>
        <w:rPr>
          <w:rFonts w:ascii="Times New Roman" w:hAnsi="Times New Roman"/>
          <w:b/>
          <w:sz w:val="24"/>
          <w:szCs w:val="24"/>
        </w:rPr>
      </w:pPr>
      <w:r w:rsidRPr="007A4DE2">
        <w:rPr>
          <w:rFonts w:ascii="Times New Roman" w:hAnsi="Times New Roman"/>
          <w:b/>
          <w:sz w:val="24"/>
          <w:szCs w:val="24"/>
        </w:rPr>
        <w:t xml:space="preserve">Alt.2 TCI state activation for LTM may deactivate the activated TCI states for legacy beam management and vice versa. </w:t>
      </w:r>
    </w:p>
    <w:bookmarkEnd w:id="1"/>
    <w:p w14:paraId="0FD73D40" w14:textId="77777777" w:rsidR="000A6068" w:rsidRPr="007A4DE2" w:rsidRDefault="000A6068" w:rsidP="007A4DE2">
      <w:pPr>
        <w:spacing w:after="240"/>
        <w:contextualSpacing/>
        <w:jc w:val="left"/>
        <w:rPr>
          <w:rFonts w:ascii="Times New Roman" w:hAnsi="Times New Roman"/>
          <w:b/>
          <w:sz w:val="24"/>
          <w:szCs w:val="24"/>
        </w:rPr>
      </w:pPr>
    </w:p>
    <w:p w14:paraId="3258C27E" w14:textId="77777777" w:rsidR="005E59E8" w:rsidRDefault="005E59E8">
      <w:pPr>
        <w:widowControl/>
        <w:jc w:val="left"/>
        <w:rPr>
          <w:lang w:val="en-GB"/>
        </w:rPr>
      </w:pPr>
      <w:r>
        <w:rPr>
          <w:lang w:val="en-GB"/>
        </w:rPr>
        <w:br w:type="page"/>
      </w:r>
    </w:p>
    <w:p w14:paraId="2118AFD5" w14:textId="518D3C8D" w:rsidR="00C20CBE" w:rsidRPr="00092D05" w:rsidRDefault="00C20CBE" w:rsidP="00C20CBE">
      <w:pPr>
        <w:rPr>
          <w:rFonts w:ascii="Times New Roman" w:hAnsi="Times New Roman"/>
          <w:sz w:val="24"/>
          <w:szCs w:val="24"/>
        </w:rPr>
      </w:pPr>
      <w:r>
        <w:rPr>
          <w:lang w:val="en-GB"/>
        </w:rPr>
        <w:lastRenderedPageBreak/>
        <w:t>I</w:t>
      </w:r>
      <w:r w:rsidRPr="00092D05">
        <w:rPr>
          <w:rFonts w:ascii="Times New Roman" w:hAnsi="Times New Roman"/>
          <w:sz w:val="24"/>
          <w:szCs w:val="24"/>
        </w:rPr>
        <w:t>n RAN1#11</w:t>
      </w:r>
      <w:r>
        <w:rPr>
          <w:rFonts w:ascii="Times New Roman" w:hAnsi="Times New Roman"/>
          <w:sz w:val="24"/>
          <w:szCs w:val="24"/>
        </w:rPr>
        <w:t>4</w:t>
      </w:r>
      <w:r w:rsidRPr="00092D05">
        <w:rPr>
          <w:rFonts w:ascii="Times New Roman" w:hAnsi="Times New Roman"/>
          <w:sz w:val="24"/>
          <w:szCs w:val="24"/>
        </w:rPr>
        <w:t xml:space="preserve">, </w:t>
      </w:r>
      <w:r>
        <w:rPr>
          <w:rFonts w:ascii="Times New Roman" w:hAnsi="Times New Roman"/>
          <w:sz w:val="24"/>
          <w:szCs w:val="24"/>
        </w:rPr>
        <w:t>FL proposed</w:t>
      </w:r>
      <w:r w:rsidR="009705CA">
        <w:rPr>
          <w:rFonts w:ascii="Times New Roman" w:hAnsi="Times New Roman"/>
          <w:sz w:val="24"/>
          <w:szCs w:val="24"/>
        </w:rPr>
        <w:t xml:space="preserve"> below</w:t>
      </w:r>
      <w:r w:rsidRPr="006A33E6">
        <w:rPr>
          <w:rFonts w:ascii="Times New Roman" w:hAnsi="Times New Roman"/>
          <w:sz w:val="24"/>
          <w:szCs w:val="24"/>
        </w:rPr>
        <w:t xml:space="preserve"> [</w:t>
      </w:r>
      <w:r>
        <w:rPr>
          <w:rFonts w:ascii="Times New Roman" w:hAnsi="Times New Roman"/>
          <w:sz w:val="24"/>
          <w:szCs w:val="24"/>
        </w:rPr>
        <w:t>2</w:t>
      </w:r>
      <w:r w:rsidRPr="006A33E6">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C20CBE" w:rsidRPr="00092D05" w14:paraId="473AE2EA" w14:textId="77777777" w:rsidTr="008A643B">
        <w:tc>
          <w:tcPr>
            <w:tcW w:w="9736" w:type="dxa"/>
            <w:tcBorders>
              <w:top w:val="single" w:sz="4" w:space="0" w:color="auto"/>
              <w:left w:val="single" w:sz="4" w:space="0" w:color="auto"/>
              <w:bottom w:val="single" w:sz="4" w:space="0" w:color="auto"/>
              <w:right w:val="single" w:sz="4" w:space="0" w:color="auto"/>
            </w:tcBorders>
            <w:hideMark/>
          </w:tcPr>
          <w:p w14:paraId="0EAF8F11" w14:textId="77777777" w:rsidR="00A57DF1" w:rsidRPr="00A57DF1" w:rsidRDefault="00A57DF1" w:rsidP="00A57DF1">
            <w:pPr>
              <w:pStyle w:val="5"/>
              <w:ind w:leftChars="0" w:left="0"/>
              <w:rPr>
                <w:rFonts w:ascii="Times New Roman" w:eastAsia="ＭＳ ゴシック" w:hAnsi="Times New Roman" w:cs="Times New Roman"/>
                <w:b/>
                <w:bCs/>
                <w:kern w:val="0"/>
                <w:sz w:val="24"/>
                <w:szCs w:val="20"/>
                <w:lang w:val="en-GB"/>
              </w:rPr>
            </w:pPr>
            <w:r w:rsidRPr="00A57DF1">
              <w:rPr>
                <w:rFonts w:ascii="Times New Roman" w:eastAsia="ＭＳ ゴシック" w:hAnsi="Times New Roman" w:cs="Times New Roman"/>
                <w:b/>
                <w:bCs/>
                <w:kern w:val="0"/>
                <w:sz w:val="24"/>
                <w:szCs w:val="20"/>
                <w:lang w:val="en-GB"/>
              </w:rPr>
              <w:t>[FL Proposal 5-5-1c-v4]</w:t>
            </w:r>
          </w:p>
          <w:p w14:paraId="22B4E5A6" w14:textId="77777777" w:rsidR="0006275E" w:rsidRPr="0006275E" w:rsidRDefault="0006275E" w:rsidP="0006275E">
            <w:pPr>
              <w:widowControl/>
              <w:numPr>
                <w:ilvl w:val="0"/>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kern w:val="0"/>
                <w:sz w:val="24"/>
                <w:szCs w:val="20"/>
                <w:lang w:val="en-GB"/>
              </w:rPr>
              <w:t xml:space="preserve">For UE assumption on the active TCI states for LTM other than the indicated TCI state after the reception of the cell switch command, </w:t>
            </w:r>
          </w:p>
          <w:p w14:paraId="10DAD485" w14:textId="77777777" w:rsidR="0006275E" w:rsidRPr="0006275E" w:rsidRDefault="0006275E" w:rsidP="0006275E">
            <w:pPr>
              <w:widowControl/>
              <w:numPr>
                <w:ilvl w:val="1"/>
                <w:numId w:val="26"/>
              </w:numPr>
              <w:snapToGrid w:val="0"/>
              <w:spacing w:after="100" w:afterAutospacing="1"/>
              <w:rPr>
                <w:rFonts w:ascii="Times New Roman" w:eastAsia="ＭＳ ゴシック" w:hAnsi="Times New Roman"/>
                <w:kern w:val="0"/>
                <w:sz w:val="24"/>
                <w:szCs w:val="20"/>
                <w:lang w:val="en-GB"/>
              </w:rPr>
            </w:pPr>
            <w:r w:rsidRPr="0006275E">
              <w:rPr>
                <w:rFonts w:ascii="Times New Roman" w:eastAsia="ＭＳ ゴシック" w:hAnsi="Times New Roman"/>
                <w:kern w:val="0"/>
                <w:sz w:val="24"/>
                <w:szCs w:val="20"/>
                <w:lang w:val="en-GB"/>
              </w:rPr>
              <w:t xml:space="preserve">If configured, </w:t>
            </w:r>
          </w:p>
          <w:p w14:paraId="3617A32C" w14:textId="77777777" w:rsidR="0006275E" w:rsidRPr="0006275E" w:rsidRDefault="0006275E" w:rsidP="0006275E">
            <w:pPr>
              <w:widowControl/>
              <w:numPr>
                <w:ilvl w:val="2"/>
                <w:numId w:val="26"/>
              </w:numPr>
              <w:snapToGrid w:val="0"/>
              <w:spacing w:after="100" w:afterAutospacing="1"/>
              <w:rPr>
                <w:rFonts w:ascii="Times New Roman" w:eastAsia="ＭＳ ゴシック" w:hAnsi="Times New Roman"/>
                <w:kern w:val="0"/>
                <w:sz w:val="24"/>
                <w:szCs w:val="20"/>
                <w:lang w:val="en-GB"/>
              </w:rPr>
            </w:pPr>
            <w:r w:rsidRPr="0006275E">
              <w:rPr>
                <w:rFonts w:ascii="Times New Roman" w:eastAsia="ＭＳ ゴシック" w:hAnsi="Times New Roman"/>
                <w:kern w:val="0"/>
                <w:sz w:val="24"/>
                <w:szCs w:val="20"/>
                <w:lang w:val="en-GB"/>
              </w:rPr>
              <w:t xml:space="preserve">retain all activate TCI states for LTM (for candidate and target cells)  </w:t>
            </w:r>
          </w:p>
          <w:p w14:paraId="43DB92F2" w14:textId="77777777" w:rsidR="0006275E" w:rsidRPr="0006275E" w:rsidRDefault="0006275E" w:rsidP="0006275E">
            <w:pPr>
              <w:widowControl/>
              <w:numPr>
                <w:ilvl w:val="1"/>
                <w:numId w:val="26"/>
              </w:numPr>
              <w:snapToGrid w:val="0"/>
              <w:spacing w:after="100" w:afterAutospacing="1"/>
              <w:rPr>
                <w:rFonts w:ascii="Times New Roman" w:eastAsia="ＭＳ ゴシック" w:hAnsi="Times New Roman"/>
                <w:kern w:val="0"/>
                <w:sz w:val="24"/>
                <w:szCs w:val="20"/>
                <w:lang w:val="en-GB"/>
              </w:rPr>
            </w:pPr>
            <w:r w:rsidRPr="0006275E">
              <w:rPr>
                <w:rFonts w:ascii="Times New Roman" w:eastAsia="ＭＳ ゴシック" w:hAnsi="Times New Roman"/>
                <w:kern w:val="0"/>
                <w:sz w:val="24"/>
                <w:szCs w:val="20"/>
                <w:lang w:val="en-GB"/>
              </w:rPr>
              <w:t>Otherwise,</w:t>
            </w:r>
          </w:p>
          <w:p w14:paraId="59A11E16" w14:textId="77777777" w:rsidR="0006275E" w:rsidRPr="0006275E" w:rsidRDefault="0006275E" w:rsidP="0006275E">
            <w:pPr>
              <w:widowControl/>
              <w:numPr>
                <w:ilvl w:val="2"/>
                <w:numId w:val="26"/>
              </w:numPr>
              <w:snapToGrid w:val="0"/>
              <w:spacing w:after="100" w:afterAutospacing="1"/>
              <w:rPr>
                <w:rFonts w:ascii="Times New Roman" w:eastAsia="ＭＳ ゴシック" w:hAnsi="Times New Roman"/>
                <w:kern w:val="0"/>
                <w:sz w:val="24"/>
                <w:szCs w:val="20"/>
                <w:lang w:val="en-GB"/>
              </w:rPr>
            </w:pPr>
            <w:r w:rsidRPr="0006275E">
              <w:rPr>
                <w:rFonts w:ascii="Times New Roman" w:eastAsia="ＭＳ ゴシック" w:hAnsi="Times New Roman"/>
                <w:kern w:val="0"/>
                <w:sz w:val="24"/>
                <w:szCs w:val="20"/>
                <w:lang w:val="en-GB"/>
              </w:rPr>
              <w:t>Deactivate all TCI states for LTM (for candidate cell other than target cells)</w:t>
            </w:r>
          </w:p>
          <w:p w14:paraId="7CD66057" w14:textId="150C1979" w:rsidR="00C20CBE" w:rsidRPr="00E31651" w:rsidRDefault="0006275E" w:rsidP="00E31651">
            <w:pPr>
              <w:pStyle w:val="a7"/>
              <w:widowControl/>
              <w:numPr>
                <w:ilvl w:val="0"/>
                <w:numId w:val="48"/>
              </w:numPr>
              <w:snapToGrid w:val="0"/>
              <w:ind w:leftChars="0" w:left="314" w:hanging="314"/>
              <w:rPr>
                <w:rFonts w:ascii="Times New Roman" w:eastAsia="ＭＳ ゴシック" w:hAnsi="Times New Roman"/>
                <w:color w:val="0070C0"/>
                <w:kern w:val="0"/>
                <w:sz w:val="28"/>
                <w:lang w:val="en-GB"/>
              </w:rPr>
            </w:pPr>
            <w:r w:rsidRPr="00E31651">
              <w:rPr>
                <w:rFonts w:ascii="Times New Roman" w:eastAsia="ＭＳ ゴシック" w:hAnsi="Times New Roman"/>
                <w:kern w:val="0"/>
                <w:sz w:val="24"/>
                <w:szCs w:val="20"/>
                <w:lang w:val="en-GB"/>
              </w:rPr>
              <w:t>UE capability is introduced, and the baseline feature to be discussed in UE capability session.</w:t>
            </w:r>
          </w:p>
        </w:tc>
      </w:tr>
    </w:tbl>
    <w:p w14:paraId="0EE7334B" w14:textId="77777777" w:rsidR="00F33D19" w:rsidRPr="00841619" w:rsidRDefault="00F33D19" w:rsidP="00F33D19">
      <w:pPr>
        <w:contextualSpacing/>
        <w:rPr>
          <w:rFonts w:ascii="Times New Roman" w:hAnsi="Times New Roman"/>
          <w:sz w:val="24"/>
          <w:szCs w:val="24"/>
        </w:rPr>
      </w:pPr>
      <w:r w:rsidRPr="00841619">
        <w:rPr>
          <w:rFonts w:ascii="Times New Roman" w:hAnsi="Times New Roman"/>
          <w:sz w:val="24"/>
          <w:szCs w:val="24"/>
        </w:rPr>
        <w:t>Flexibility and Continuity: By allowing the UE to retain all active TCI states for LTM when configured for both candidate and target cells, it provides flexibility and ensures continuity in network communication during cell switching.</w:t>
      </w:r>
    </w:p>
    <w:p w14:paraId="56A79026" w14:textId="77777777" w:rsidR="00F33D19" w:rsidRPr="00841619" w:rsidRDefault="00F33D19" w:rsidP="00F33D19">
      <w:pPr>
        <w:contextualSpacing/>
        <w:rPr>
          <w:rFonts w:ascii="Times New Roman" w:hAnsi="Times New Roman"/>
          <w:sz w:val="24"/>
          <w:szCs w:val="24"/>
        </w:rPr>
      </w:pPr>
      <w:r w:rsidRPr="00841619">
        <w:rPr>
          <w:rFonts w:ascii="Times New Roman" w:hAnsi="Times New Roman"/>
          <w:sz w:val="24"/>
          <w:szCs w:val="24"/>
        </w:rPr>
        <w:t>Network Efficiency: If not configured, deactivating all TCI states for LTM for non-target candidate cells can help to avoid unnecessary network usage and enhance overall network efficiency. This is because it minimizes the amount of resource that are used for non-essential tasks.</w:t>
      </w:r>
    </w:p>
    <w:p w14:paraId="7551DBB7" w14:textId="77777777" w:rsidR="00F33D19" w:rsidRDefault="00F33D19" w:rsidP="00F33D19">
      <w:pPr>
        <w:contextualSpacing/>
        <w:rPr>
          <w:rFonts w:ascii="Times New Roman" w:hAnsi="Times New Roman"/>
          <w:sz w:val="24"/>
          <w:szCs w:val="24"/>
        </w:rPr>
      </w:pPr>
      <w:r w:rsidRPr="00841619">
        <w:rPr>
          <w:rFonts w:ascii="Times New Roman" w:hAnsi="Times New Roman"/>
          <w:sz w:val="24"/>
          <w:szCs w:val="24"/>
        </w:rPr>
        <w:t>Therefore, supporting this approach can lead to better network performance, more efficient use of resources, and a smoother user experience during cell handovers.</w:t>
      </w:r>
    </w:p>
    <w:p w14:paraId="57D2A597" w14:textId="77777777" w:rsidR="0061342F" w:rsidRPr="00841619" w:rsidRDefault="0061342F" w:rsidP="00F33D19">
      <w:pPr>
        <w:contextualSpacing/>
        <w:rPr>
          <w:rFonts w:ascii="Times New Roman" w:hAnsi="Times New Roman"/>
          <w:sz w:val="24"/>
          <w:szCs w:val="24"/>
        </w:rPr>
      </w:pPr>
    </w:p>
    <w:p w14:paraId="6066FA7B" w14:textId="101DBB73" w:rsidR="00F33D19" w:rsidRPr="00F81379" w:rsidRDefault="00F33D19" w:rsidP="00F33D19">
      <w:pPr>
        <w:contextualSpacing/>
        <w:rPr>
          <w:rFonts w:ascii="Times New Roman" w:hAnsi="Times New Roman"/>
          <w:b/>
          <w:sz w:val="24"/>
          <w:szCs w:val="24"/>
        </w:rPr>
      </w:pPr>
      <w:bookmarkStart w:id="2" w:name="p3"/>
      <w:r w:rsidRPr="00F81379">
        <w:rPr>
          <w:rFonts w:ascii="Times New Roman" w:hAnsi="Times New Roman"/>
          <w:b/>
          <w:bCs/>
          <w:sz w:val="24"/>
          <w:szCs w:val="24"/>
        </w:rPr>
        <w:t xml:space="preserve">Proposal 3: Support below for flexibility, </w:t>
      </w:r>
      <w:r w:rsidR="00E924CA" w:rsidRPr="00F81379">
        <w:rPr>
          <w:rFonts w:ascii="Times New Roman" w:hAnsi="Times New Roman"/>
          <w:b/>
          <w:bCs/>
          <w:sz w:val="24"/>
          <w:szCs w:val="24"/>
        </w:rPr>
        <w:t>continuity,</w:t>
      </w:r>
      <w:r w:rsidRPr="00F81379">
        <w:rPr>
          <w:rFonts w:ascii="Times New Roman" w:hAnsi="Times New Roman"/>
          <w:b/>
          <w:bCs/>
          <w:sz w:val="24"/>
          <w:szCs w:val="24"/>
        </w:rPr>
        <w:t xml:space="preserve"> and network efficiency.</w:t>
      </w:r>
    </w:p>
    <w:p w14:paraId="06D07459" w14:textId="77777777" w:rsidR="00ED73A1" w:rsidRPr="0006275E" w:rsidRDefault="00ED73A1" w:rsidP="00ED73A1">
      <w:pPr>
        <w:widowControl/>
        <w:numPr>
          <w:ilvl w:val="0"/>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 xml:space="preserve">For UE assumption on the active TCI states for LTM other than the indicated TCI state after the reception of the cell switch command, </w:t>
      </w:r>
    </w:p>
    <w:p w14:paraId="060C4018" w14:textId="77777777" w:rsidR="00ED73A1" w:rsidRPr="0006275E" w:rsidRDefault="00ED73A1" w:rsidP="00ED73A1">
      <w:pPr>
        <w:widowControl/>
        <w:numPr>
          <w:ilvl w:val="1"/>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 xml:space="preserve">If configured, </w:t>
      </w:r>
    </w:p>
    <w:p w14:paraId="1F039051" w14:textId="77777777" w:rsidR="00ED73A1" w:rsidRPr="0006275E" w:rsidRDefault="00ED73A1" w:rsidP="00ED73A1">
      <w:pPr>
        <w:widowControl/>
        <w:numPr>
          <w:ilvl w:val="2"/>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 xml:space="preserve">retain all activate TCI states for LTM (for candidate and target cells)  </w:t>
      </w:r>
    </w:p>
    <w:p w14:paraId="66C444B9" w14:textId="77777777" w:rsidR="00ED73A1" w:rsidRPr="0006275E" w:rsidRDefault="00ED73A1" w:rsidP="00ED73A1">
      <w:pPr>
        <w:widowControl/>
        <w:numPr>
          <w:ilvl w:val="1"/>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Otherwise,</w:t>
      </w:r>
    </w:p>
    <w:p w14:paraId="128D4A1F" w14:textId="77777777" w:rsidR="00ED73A1" w:rsidRDefault="00ED73A1" w:rsidP="00ED73A1">
      <w:pPr>
        <w:widowControl/>
        <w:numPr>
          <w:ilvl w:val="2"/>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Deactivate all TCI states for LTM (for candidate cell other than target cells)</w:t>
      </w:r>
    </w:p>
    <w:p w14:paraId="2C0A6AA4" w14:textId="26A9DD70" w:rsidR="00E31651" w:rsidRPr="0006275E" w:rsidRDefault="00E31651" w:rsidP="00E31651">
      <w:pPr>
        <w:widowControl/>
        <w:numPr>
          <w:ilvl w:val="0"/>
          <w:numId w:val="26"/>
        </w:numPr>
        <w:snapToGrid w:val="0"/>
        <w:spacing w:after="100" w:afterAutospacing="1"/>
        <w:rPr>
          <w:rFonts w:ascii="Times New Roman" w:eastAsia="ＭＳ ゴシック" w:hAnsi="Times New Roman"/>
          <w:b/>
          <w:bCs/>
          <w:kern w:val="0"/>
          <w:sz w:val="24"/>
          <w:szCs w:val="20"/>
          <w:lang w:val="en-GB"/>
        </w:rPr>
      </w:pPr>
      <w:r w:rsidRPr="00854C81">
        <w:rPr>
          <w:rFonts w:ascii="Times New Roman" w:eastAsia="ＭＳ ゴシック" w:hAnsi="Times New Roman"/>
          <w:b/>
          <w:bCs/>
          <w:kern w:val="0"/>
          <w:sz w:val="24"/>
          <w:szCs w:val="20"/>
          <w:lang w:val="en-GB"/>
        </w:rPr>
        <w:t>UE capability is introduced, and the baseline feature to be discussed in UE capability session.</w:t>
      </w:r>
    </w:p>
    <w:bookmarkEnd w:id="2"/>
    <w:p w14:paraId="11B1CCE0" w14:textId="77777777" w:rsidR="0089523D" w:rsidRPr="00ED73A1" w:rsidRDefault="0089523D" w:rsidP="0089523D">
      <w:pPr>
        <w:pStyle w:val="a7"/>
        <w:widowControl/>
        <w:spacing w:line="256" w:lineRule="auto"/>
        <w:ind w:leftChars="0" w:left="0"/>
        <w:contextualSpacing/>
        <w:jc w:val="left"/>
        <w:rPr>
          <w:rFonts w:ascii="Times New Roman" w:hAnsi="Times New Roman"/>
          <w:b/>
          <w:sz w:val="24"/>
          <w:szCs w:val="24"/>
          <w:lang w:val="en-GB"/>
        </w:rPr>
      </w:pPr>
    </w:p>
    <w:p w14:paraId="3F6D8C80" w14:textId="39B41705" w:rsidR="00C2028F" w:rsidRDefault="00C2028F" w:rsidP="00F86616">
      <w:pPr>
        <w:pStyle w:val="1"/>
        <w:numPr>
          <w:ilvl w:val="0"/>
          <w:numId w:val="1"/>
        </w:numPr>
        <w:rPr>
          <w:rFonts w:ascii="Arial" w:hAnsi="Arial" w:cs="Arial"/>
          <w:b/>
          <w:sz w:val="28"/>
          <w:szCs w:val="28"/>
        </w:rPr>
      </w:pPr>
      <w:r>
        <w:rPr>
          <w:rFonts w:ascii="Arial" w:hAnsi="Arial" w:cs="Arial"/>
          <w:b/>
          <w:sz w:val="28"/>
          <w:szCs w:val="28"/>
        </w:rPr>
        <w:t>Conclusion</w:t>
      </w:r>
    </w:p>
    <w:p w14:paraId="55719020" w14:textId="4DC844CD" w:rsidR="00C2028F" w:rsidRPr="006A33E6" w:rsidRDefault="00FD1669" w:rsidP="00860E8F">
      <w:pPr>
        <w:spacing w:before="240"/>
        <w:rPr>
          <w:rFonts w:ascii="Times New Roman" w:hAnsi="Times New Roman"/>
          <w:kern w:val="0"/>
          <w:sz w:val="24"/>
          <w:szCs w:val="24"/>
        </w:rPr>
      </w:pPr>
      <w:r w:rsidRPr="006A33E6">
        <w:rPr>
          <w:rFonts w:ascii="Times New Roman" w:hAnsi="Times New Roman"/>
          <w:kern w:val="0"/>
          <w:sz w:val="24"/>
          <w:szCs w:val="24"/>
        </w:rPr>
        <w:t xml:space="preserve">This contribution discussed </w:t>
      </w:r>
      <w:r w:rsidR="00C047B8" w:rsidRPr="006A33E6">
        <w:rPr>
          <w:rFonts w:ascii="Times New Roman" w:hAnsi="Times New Roman"/>
          <w:sz w:val="24"/>
          <w:szCs w:val="24"/>
        </w:rPr>
        <w:t>L1 enhancements for inter-cell beam management</w:t>
      </w:r>
      <w:r w:rsidR="00C047B8" w:rsidRPr="006A33E6">
        <w:rPr>
          <w:rFonts w:ascii="Times New Roman" w:hAnsi="Times New Roman" w:hint="eastAsia"/>
          <w:sz w:val="24"/>
          <w:szCs w:val="24"/>
        </w:rPr>
        <w:t xml:space="preserve"> </w:t>
      </w:r>
      <w:r w:rsidR="00C047B8" w:rsidRPr="006A33E6">
        <w:rPr>
          <w:rFonts w:ascii="Times New Roman" w:hAnsi="Times New Roman"/>
          <w:sz w:val="24"/>
          <w:szCs w:val="24"/>
        </w:rPr>
        <w:t xml:space="preserve">aspects of </w:t>
      </w:r>
      <w:r w:rsidR="00F8548C">
        <w:rPr>
          <w:rFonts w:ascii="Times New Roman" w:hAnsi="Times New Roman"/>
          <w:sz w:val="24"/>
          <w:szCs w:val="24"/>
        </w:rPr>
        <w:t>LTM</w:t>
      </w:r>
      <w:r w:rsidR="00C047B8">
        <w:rPr>
          <w:rFonts w:ascii="Times New Roman" w:hAnsi="Times New Roman"/>
          <w:sz w:val="24"/>
          <w:szCs w:val="24"/>
        </w:rPr>
        <w:t xml:space="preserve"> </w:t>
      </w:r>
      <w:r w:rsidRPr="006A33E6">
        <w:rPr>
          <w:rFonts w:ascii="Times New Roman" w:hAnsi="Times New Roman"/>
          <w:kern w:val="0"/>
          <w:sz w:val="24"/>
          <w:szCs w:val="24"/>
        </w:rPr>
        <w:t>and proposed the following:</w:t>
      </w:r>
    </w:p>
    <w:p w14:paraId="28231186" w14:textId="45E9A006" w:rsidR="0008349F" w:rsidRPr="00BC1BAE" w:rsidRDefault="0008349F" w:rsidP="00BC1BAE">
      <w:pPr>
        <w:contextualSpacing/>
        <w:rPr>
          <w:rFonts w:ascii="Times New Roman" w:hAnsi="Times New Roman"/>
          <w:sz w:val="24"/>
          <w:szCs w:val="24"/>
        </w:rPr>
      </w:pPr>
      <w:r>
        <w:rPr>
          <w:rFonts w:ascii="Times New Roman" w:hAnsi="Times New Roman"/>
          <w:b/>
          <w:sz w:val="24"/>
          <w:szCs w:val="24"/>
        </w:rPr>
        <w:fldChar w:fldCharType="begin"/>
      </w:r>
      <w:r>
        <w:rPr>
          <w:rFonts w:ascii="Times New Roman" w:hAnsi="Times New Roman"/>
          <w:b/>
          <w:sz w:val="24"/>
          <w:szCs w:val="24"/>
        </w:rPr>
        <w:instrText xml:space="preserve"> REF p1 \h </w:instrText>
      </w:r>
      <w:r>
        <w:rPr>
          <w:rFonts w:ascii="Times New Roman" w:hAnsi="Times New Roman"/>
          <w:b/>
          <w:sz w:val="24"/>
          <w:szCs w:val="24"/>
        </w:rPr>
      </w:r>
      <w:r>
        <w:rPr>
          <w:rFonts w:ascii="Times New Roman" w:hAnsi="Times New Roman"/>
          <w:b/>
          <w:sz w:val="24"/>
          <w:szCs w:val="24"/>
        </w:rPr>
        <w:fldChar w:fldCharType="separate"/>
      </w:r>
      <w:r w:rsidRPr="00BC1BAE">
        <w:rPr>
          <w:rFonts w:ascii="Times New Roman" w:hAnsi="Times New Roman" w:hint="eastAsia"/>
          <w:b/>
          <w:bCs/>
          <w:kern w:val="0"/>
          <w:sz w:val="24"/>
          <w:szCs w:val="24"/>
        </w:rPr>
        <w:t>Proposal</w:t>
      </w:r>
      <w:r w:rsidRPr="00BC1BAE">
        <w:rPr>
          <w:rFonts w:ascii="Times New Roman" w:hAnsi="Times New Roman"/>
          <w:b/>
          <w:bCs/>
          <w:kern w:val="0"/>
          <w:sz w:val="24"/>
          <w:szCs w:val="24"/>
        </w:rPr>
        <w:t xml:space="preserve"> </w:t>
      </w:r>
      <w:r w:rsidRPr="00BC1BAE">
        <w:rPr>
          <w:rFonts w:ascii="Times New Roman" w:hAnsi="Times New Roman"/>
          <w:b/>
          <w:sz w:val="24"/>
          <w:szCs w:val="24"/>
        </w:rPr>
        <w:t xml:space="preserve">1: </w:t>
      </w:r>
      <w:r w:rsidRPr="00523D1C">
        <w:rPr>
          <w:rFonts w:ascii="Times New Roman" w:hAnsi="Times New Roman"/>
          <w:b/>
          <w:bCs/>
          <w:sz w:val="24"/>
          <w:szCs w:val="24"/>
        </w:rPr>
        <w:t>Support below</w:t>
      </w:r>
    </w:p>
    <w:p w14:paraId="646407F6" w14:textId="77777777" w:rsidR="0008349F" w:rsidRPr="007B21EC" w:rsidRDefault="0008349F" w:rsidP="00BC1BAE">
      <w:pPr>
        <w:pStyle w:val="a7"/>
        <w:ind w:leftChars="0" w:left="0"/>
        <w:contextualSpacing/>
        <w:rPr>
          <w:rFonts w:ascii="Times New Roman" w:hAnsi="Times New Roman"/>
          <w:sz w:val="24"/>
          <w:szCs w:val="24"/>
        </w:rPr>
      </w:pPr>
      <w:r w:rsidRPr="007B21EC">
        <w:rPr>
          <w:rFonts w:ascii="Times New Roman" w:hAnsi="Times New Roman"/>
          <w:b/>
          <w:bCs/>
          <w:sz w:val="24"/>
          <w:szCs w:val="24"/>
          <w:lang w:val="en-GB"/>
        </w:rPr>
        <w:t>In R18 LTM when beam is indicated together with cell switch command, for the scenario where the UE needs to perform RACH-based handover after receiving cell switch command, UE follows the beam indication provided in the cell switch command during and after RACH procedure until a new TCI state is indicated by the target cell.</w:t>
      </w:r>
    </w:p>
    <w:p w14:paraId="6596A9D9" w14:textId="6BFE9279" w:rsidR="00AA4270" w:rsidRPr="00B314DD" w:rsidRDefault="0008349F" w:rsidP="007A4DE2">
      <w:pPr>
        <w:spacing w:after="240"/>
        <w:contextualSpacing/>
        <w:rPr>
          <w:rFonts w:ascii="Times New Roman" w:hAnsi="Times New Roman"/>
          <w:b/>
          <w:sz w:val="24"/>
          <w:szCs w:val="24"/>
        </w:rPr>
      </w:pPr>
      <w:r>
        <w:rPr>
          <w:rFonts w:ascii="Times New Roman" w:hAnsi="Times New Roman"/>
          <w:b/>
          <w:sz w:val="24"/>
          <w:szCs w:val="24"/>
        </w:rPr>
        <w:fldChar w:fldCharType="end"/>
      </w:r>
      <w:r w:rsidR="00AA4270">
        <w:rPr>
          <w:rFonts w:ascii="Times New Roman" w:hAnsi="Times New Roman"/>
          <w:b/>
          <w:sz w:val="24"/>
          <w:szCs w:val="24"/>
        </w:rPr>
        <w:fldChar w:fldCharType="begin"/>
      </w:r>
      <w:r w:rsidR="00AA4270">
        <w:rPr>
          <w:rFonts w:ascii="Times New Roman" w:hAnsi="Times New Roman"/>
          <w:b/>
          <w:sz w:val="24"/>
          <w:szCs w:val="24"/>
        </w:rPr>
        <w:instrText xml:space="preserve"> REF p2 \h </w:instrText>
      </w:r>
      <w:r w:rsidR="00AA4270">
        <w:rPr>
          <w:rFonts w:ascii="Times New Roman" w:hAnsi="Times New Roman"/>
          <w:b/>
          <w:sz w:val="24"/>
          <w:szCs w:val="24"/>
        </w:rPr>
      </w:r>
      <w:r w:rsidR="00AA4270">
        <w:rPr>
          <w:rFonts w:ascii="Times New Roman" w:hAnsi="Times New Roman"/>
          <w:b/>
          <w:sz w:val="24"/>
          <w:szCs w:val="24"/>
        </w:rPr>
        <w:fldChar w:fldCharType="separate"/>
      </w:r>
      <w:r w:rsidR="00AA4270" w:rsidRPr="006A33E6">
        <w:rPr>
          <w:rFonts w:ascii="Times New Roman" w:hAnsi="Times New Roman"/>
          <w:b/>
          <w:sz w:val="24"/>
          <w:szCs w:val="24"/>
        </w:rPr>
        <w:t>Proposal</w:t>
      </w:r>
      <w:r w:rsidR="00AA4270">
        <w:rPr>
          <w:rFonts w:ascii="Times New Roman" w:hAnsi="Times New Roman"/>
          <w:b/>
          <w:sz w:val="24"/>
          <w:szCs w:val="24"/>
        </w:rPr>
        <w:t xml:space="preserve"> </w:t>
      </w:r>
      <w:r w:rsidR="00AA4270" w:rsidRPr="006A33E6">
        <w:rPr>
          <w:rFonts w:ascii="Times New Roman" w:hAnsi="Times New Roman"/>
          <w:b/>
          <w:sz w:val="24"/>
          <w:szCs w:val="24"/>
        </w:rPr>
        <w:t xml:space="preserve">2: </w:t>
      </w:r>
      <w:r w:rsidR="00AA4270" w:rsidRPr="00F81379">
        <w:rPr>
          <w:rFonts w:ascii="Times New Roman" w:hAnsi="Times New Roman"/>
          <w:b/>
          <w:bCs/>
          <w:sz w:val="24"/>
          <w:szCs w:val="24"/>
        </w:rPr>
        <w:t>If the number of TCI state is enough during LTM, support Alt.2 However, if the case where the large number of TCI state is needed during LTM is justified, support Alt. 1.</w:t>
      </w:r>
    </w:p>
    <w:p w14:paraId="5FFED713" w14:textId="77777777" w:rsidR="00AA4270" w:rsidRPr="007A4DE2" w:rsidRDefault="00AA4270" w:rsidP="007A4DE2">
      <w:pPr>
        <w:spacing w:after="240"/>
        <w:contextualSpacing/>
        <w:jc w:val="left"/>
        <w:rPr>
          <w:rFonts w:ascii="Times New Roman" w:hAnsi="Times New Roman"/>
          <w:b/>
          <w:sz w:val="24"/>
          <w:szCs w:val="24"/>
        </w:rPr>
      </w:pPr>
      <w:r w:rsidRPr="007A4DE2">
        <w:rPr>
          <w:rFonts w:ascii="Times New Roman" w:hAnsi="Times New Roman"/>
          <w:b/>
          <w:sz w:val="24"/>
          <w:szCs w:val="24"/>
        </w:rPr>
        <w:t xml:space="preserve">Alt.1 TCI state activation for LTM does not deactivate the activated TCI states for legacy beam </w:t>
      </w:r>
      <w:r w:rsidRPr="007A4DE2">
        <w:rPr>
          <w:rFonts w:ascii="Times New Roman" w:hAnsi="Times New Roman"/>
          <w:b/>
          <w:sz w:val="24"/>
          <w:szCs w:val="24"/>
        </w:rPr>
        <w:lastRenderedPageBreak/>
        <w:t xml:space="preserve">management and vice versa. </w:t>
      </w:r>
    </w:p>
    <w:p w14:paraId="4E8DEDA9" w14:textId="77777777" w:rsidR="00AA4270" w:rsidRDefault="00AA4270" w:rsidP="007A4DE2">
      <w:pPr>
        <w:spacing w:after="240"/>
        <w:contextualSpacing/>
        <w:jc w:val="left"/>
        <w:rPr>
          <w:rFonts w:ascii="Times New Roman" w:hAnsi="Times New Roman"/>
          <w:b/>
          <w:sz w:val="24"/>
          <w:szCs w:val="24"/>
        </w:rPr>
      </w:pPr>
      <w:r w:rsidRPr="007A4DE2">
        <w:rPr>
          <w:rFonts w:ascii="Times New Roman" w:hAnsi="Times New Roman"/>
          <w:b/>
          <w:sz w:val="24"/>
          <w:szCs w:val="24"/>
        </w:rPr>
        <w:t xml:space="preserve">Alt.2 TCI state activation for LTM may deactivate the activated TCI states for legacy beam management and vice versa. </w:t>
      </w:r>
    </w:p>
    <w:p w14:paraId="63B4A14E" w14:textId="7DF0059F" w:rsidR="00AA4270" w:rsidRPr="00F81379" w:rsidRDefault="00AA4270" w:rsidP="00F33D19">
      <w:pPr>
        <w:contextualSpacing/>
        <w:rPr>
          <w:rFonts w:ascii="Times New Roman" w:hAnsi="Times New Roman"/>
          <w:b/>
          <w:sz w:val="24"/>
          <w:szCs w:val="24"/>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p3 \h </w:instrText>
      </w:r>
      <w:r>
        <w:rPr>
          <w:rFonts w:ascii="Times New Roman" w:hAnsi="Times New Roman"/>
          <w:b/>
          <w:sz w:val="24"/>
          <w:szCs w:val="24"/>
        </w:rPr>
      </w:r>
      <w:r>
        <w:rPr>
          <w:rFonts w:ascii="Times New Roman" w:hAnsi="Times New Roman"/>
          <w:b/>
          <w:sz w:val="24"/>
          <w:szCs w:val="24"/>
        </w:rPr>
        <w:fldChar w:fldCharType="separate"/>
      </w:r>
      <w:r w:rsidRPr="00F81379">
        <w:rPr>
          <w:rFonts w:ascii="Times New Roman" w:hAnsi="Times New Roman"/>
          <w:b/>
          <w:bCs/>
          <w:sz w:val="24"/>
          <w:szCs w:val="24"/>
        </w:rPr>
        <w:t>Proposal 3: Support below for flexibility, continuity, and network efficiency.</w:t>
      </w:r>
    </w:p>
    <w:p w14:paraId="5BB8A90B" w14:textId="77777777" w:rsidR="00AA4270" w:rsidRPr="0006275E" w:rsidRDefault="00AA4270" w:rsidP="00ED73A1">
      <w:pPr>
        <w:widowControl/>
        <w:numPr>
          <w:ilvl w:val="0"/>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 xml:space="preserve">For UE assumption on the active TCI states for LTM other than the indicated TCI state after the reception of the cell switch command, </w:t>
      </w:r>
    </w:p>
    <w:p w14:paraId="5639E702" w14:textId="77777777" w:rsidR="00AA4270" w:rsidRPr="0006275E" w:rsidRDefault="00AA4270" w:rsidP="00ED73A1">
      <w:pPr>
        <w:widowControl/>
        <w:numPr>
          <w:ilvl w:val="1"/>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 xml:space="preserve">If configured, </w:t>
      </w:r>
    </w:p>
    <w:p w14:paraId="066013AB" w14:textId="77777777" w:rsidR="00AA4270" w:rsidRPr="0006275E" w:rsidRDefault="00AA4270" w:rsidP="00ED73A1">
      <w:pPr>
        <w:widowControl/>
        <w:numPr>
          <w:ilvl w:val="2"/>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 xml:space="preserve">retain all activate TCI states for LTM (for candidate and target cells)  </w:t>
      </w:r>
    </w:p>
    <w:p w14:paraId="2EDF35BA" w14:textId="77777777" w:rsidR="00AA4270" w:rsidRPr="0006275E" w:rsidRDefault="00AA4270" w:rsidP="00ED73A1">
      <w:pPr>
        <w:widowControl/>
        <w:numPr>
          <w:ilvl w:val="1"/>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Otherwise,</w:t>
      </w:r>
    </w:p>
    <w:p w14:paraId="441CF9A9" w14:textId="77777777" w:rsidR="00AA4270" w:rsidRDefault="00AA4270" w:rsidP="00ED73A1">
      <w:pPr>
        <w:widowControl/>
        <w:numPr>
          <w:ilvl w:val="2"/>
          <w:numId w:val="26"/>
        </w:numPr>
        <w:snapToGrid w:val="0"/>
        <w:spacing w:after="100" w:afterAutospacing="1"/>
        <w:rPr>
          <w:rFonts w:ascii="Times New Roman" w:eastAsia="ＭＳ ゴシック" w:hAnsi="Times New Roman"/>
          <w:b/>
          <w:bCs/>
          <w:kern w:val="0"/>
          <w:sz w:val="24"/>
          <w:szCs w:val="20"/>
          <w:lang w:val="en-GB"/>
        </w:rPr>
      </w:pPr>
      <w:r w:rsidRPr="0006275E">
        <w:rPr>
          <w:rFonts w:ascii="Times New Roman" w:eastAsia="ＭＳ ゴシック" w:hAnsi="Times New Roman"/>
          <w:b/>
          <w:bCs/>
          <w:kern w:val="0"/>
          <w:sz w:val="24"/>
          <w:szCs w:val="20"/>
          <w:lang w:val="en-GB"/>
        </w:rPr>
        <w:t>Deactivate all TCI states for LTM (for candidate cell other than target cells)</w:t>
      </w:r>
    </w:p>
    <w:p w14:paraId="26A2A11D" w14:textId="77777777" w:rsidR="00AA4270" w:rsidRPr="0006275E" w:rsidRDefault="00AA4270" w:rsidP="00E31651">
      <w:pPr>
        <w:widowControl/>
        <w:numPr>
          <w:ilvl w:val="0"/>
          <w:numId w:val="26"/>
        </w:numPr>
        <w:snapToGrid w:val="0"/>
        <w:spacing w:after="100" w:afterAutospacing="1"/>
        <w:rPr>
          <w:rFonts w:ascii="Times New Roman" w:eastAsia="ＭＳ ゴシック" w:hAnsi="Times New Roman"/>
          <w:b/>
          <w:bCs/>
          <w:kern w:val="0"/>
          <w:sz w:val="24"/>
          <w:szCs w:val="20"/>
          <w:lang w:val="en-GB"/>
        </w:rPr>
      </w:pPr>
      <w:r w:rsidRPr="00854C81">
        <w:rPr>
          <w:rFonts w:ascii="Times New Roman" w:eastAsia="ＭＳ ゴシック" w:hAnsi="Times New Roman"/>
          <w:b/>
          <w:bCs/>
          <w:kern w:val="0"/>
          <w:sz w:val="24"/>
          <w:szCs w:val="20"/>
          <w:lang w:val="en-GB"/>
        </w:rPr>
        <w:t>UE capability is introduced, and the baseline feature to be discussed in UE capability session.</w:t>
      </w:r>
    </w:p>
    <w:p w14:paraId="14920955" w14:textId="59D5ED1A" w:rsidR="00063000" w:rsidRPr="00145F15" w:rsidRDefault="00AA4270" w:rsidP="00D27F4B">
      <w:pPr>
        <w:contextualSpacing/>
        <w:rPr>
          <w:rFonts w:ascii="Times New Roman" w:hAnsi="Times New Roman"/>
          <w:b/>
          <w:sz w:val="24"/>
          <w:szCs w:val="24"/>
        </w:rPr>
      </w:pPr>
      <w:r>
        <w:rPr>
          <w:rFonts w:ascii="Times New Roman" w:hAnsi="Times New Roman"/>
          <w:b/>
          <w:sz w:val="24"/>
          <w:szCs w:val="24"/>
        </w:rPr>
        <w:fldChar w:fldCharType="end"/>
      </w:r>
    </w:p>
    <w:p w14:paraId="74740A40" w14:textId="77777777" w:rsidR="00C2028F" w:rsidRDefault="00C2028F" w:rsidP="00C2028F">
      <w:pPr>
        <w:pStyle w:val="1"/>
        <w:rPr>
          <w:rFonts w:ascii="Arial" w:hAnsi="Arial" w:cs="Arial"/>
          <w:b/>
          <w:sz w:val="28"/>
          <w:szCs w:val="28"/>
        </w:rPr>
      </w:pPr>
      <w:r>
        <w:rPr>
          <w:rFonts w:ascii="Arial" w:hAnsi="Arial" w:cs="Arial"/>
          <w:b/>
          <w:sz w:val="28"/>
          <w:szCs w:val="28"/>
        </w:rPr>
        <w:t xml:space="preserve">Reference </w:t>
      </w:r>
    </w:p>
    <w:p w14:paraId="5EF4354B" w14:textId="77777777" w:rsidR="003160B5" w:rsidRPr="003160B5" w:rsidRDefault="005D1D51" w:rsidP="003160B5">
      <w:pPr>
        <w:pStyle w:val="Reference"/>
        <w:numPr>
          <w:ilvl w:val="0"/>
          <w:numId w:val="3"/>
        </w:numPr>
        <w:overflowPunct w:val="0"/>
        <w:autoSpaceDE w:val="0"/>
        <w:autoSpaceDN w:val="0"/>
        <w:adjustRightInd w:val="0"/>
        <w:snapToGrid w:val="0"/>
        <w:spacing w:after="0" w:line="240" w:lineRule="auto"/>
        <w:jc w:val="both"/>
        <w:textAlignment w:val="baseline"/>
        <w:rPr>
          <w:rFonts w:ascii="Times New Roman" w:hAnsi="Times New Roman" w:cs="Times New Roman"/>
          <w:sz w:val="21"/>
          <w:szCs w:val="21"/>
        </w:rPr>
      </w:pPr>
      <w:r w:rsidRPr="00A858BF">
        <w:rPr>
          <w:rFonts w:ascii="Times New Roman" w:hAnsi="Times New Roman"/>
          <w:sz w:val="21"/>
          <w:szCs w:val="21"/>
        </w:rPr>
        <w:t>RP-</w:t>
      </w:r>
      <w:r w:rsidR="00E2355D">
        <w:rPr>
          <w:rFonts w:ascii="Times New Roman" w:hAnsi="Times New Roman"/>
          <w:sz w:val="21"/>
          <w:szCs w:val="21"/>
        </w:rPr>
        <w:t>223520</w:t>
      </w:r>
      <w:r w:rsidRPr="00A858BF">
        <w:rPr>
          <w:rFonts w:ascii="Times New Roman" w:hAnsi="Times New Roman"/>
          <w:sz w:val="21"/>
          <w:szCs w:val="21"/>
        </w:rPr>
        <w:t xml:space="preserve">, “Revised WID on Further NR mobility enhancements”, </w:t>
      </w:r>
      <w:r w:rsidR="007E30E2" w:rsidRPr="00A858BF">
        <w:rPr>
          <w:rFonts w:ascii="Times New Roman" w:hAnsi="Times New Roman"/>
          <w:sz w:val="21"/>
          <w:szCs w:val="21"/>
        </w:rPr>
        <w:t>MediaTek</w:t>
      </w:r>
      <w:r w:rsidR="00330A6B">
        <w:rPr>
          <w:rFonts w:ascii="Times New Roman" w:hAnsi="Times New Roman"/>
          <w:sz w:val="21"/>
          <w:szCs w:val="21"/>
        </w:rPr>
        <w:t xml:space="preserve"> Inc</w:t>
      </w:r>
      <w:r w:rsidRPr="00A858BF">
        <w:rPr>
          <w:rFonts w:ascii="Times New Roman" w:hAnsi="Times New Roman"/>
          <w:sz w:val="21"/>
          <w:szCs w:val="21"/>
        </w:rPr>
        <w:t>.</w:t>
      </w:r>
      <w:r w:rsidR="00330A6B">
        <w:rPr>
          <w:rFonts w:ascii="Times New Roman" w:hAnsi="Times New Roman"/>
          <w:sz w:val="21"/>
          <w:szCs w:val="21"/>
        </w:rPr>
        <w:t>, Apple</w:t>
      </w:r>
    </w:p>
    <w:p w14:paraId="027405A8" w14:textId="53221E60" w:rsidR="001354E0" w:rsidRPr="003160B5" w:rsidRDefault="003160B5" w:rsidP="003160B5">
      <w:pPr>
        <w:pStyle w:val="Reference"/>
        <w:numPr>
          <w:ilvl w:val="0"/>
          <w:numId w:val="3"/>
        </w:numPr>
        <w:overflowPunct w:val="0"/>
        <w:autoSpaceDE w:val="0"/>
        <w:autoSpaceDN w:val="0"/>
        <w:adjustRightInd w:val="0"/>
        <w:snapToGrid w:val="0"/>
        <w:spacing w:after="0" w:line="240" w:lineRule="auto"/>
        <w:jc w:val="both"/>
        <w:textAlignment w:val="baseline"/>
        <w:rPr>
          <w:rFonts w:ascii="Times New Roman" w:hAnsi="Times New Roman" w:cs="Times New Roman"/>
          <w:sz w:val="21"/>
          <w:szCs w:val="21"/>
        </w:rPr>
      </w:pPr>
      <w:r w:rsidRPr="003160B5">
        <w:rPr>
          <w:rFonts w:ascii="Times New Roman" w:hAnsi="Times New Roman"/>
          <w:szCs w:val="21"/>
        </w:rPr>
        <w:t>R1-2308593, “Final FL summary on L1 enhancements for inter-cell beam management</w:t>
      </w:r>
      <w:r w:rsidR="0011268A" w:rsidRPr="003160B5">
        <w:rPr>
          <w:rFonts w:ascii="Times New Roman" w:hAnsi="Times New Roman"/>
          <w:szCs w:val="21"/>
        </w:rPr>
        <w:t>”, Moderator (Fujitsu, MediaTek)</w:t>
      </w:r>
    </w:p>
    <w:p w14:paraId="1DCFAEC7" w14:textId="41695F26" w:rsidR="00EA0CF0" w:rsidRPr="00C60068" w:rsidRDefault="00312AD5" w:rsidP="00413CAB">
      <w:pPr>
        <w:pStyle w:val="Reference"/>
        <w:numPr>
          <w:ilvl w:val="0"/>
          <w:numId w:val="3"/>
        </w:numPr>
        <w:overflowPunct w:val="0"/>
        <w:autoSpaceDE w:val="0"/>
        <w:autoSpaceDN w:val="0"/>
        <w:adjustRightInd w:val="0"/>
        <w:snapToGrid w:val="0"/>
        <w:spacing w:after="0" w:line="240" w:lineRule="auto"/>
        <w:jc w:val="both"/>
        <w:textAlignment w:val="baseline"/>
        <w:rPr>
          <w:rFonts w:ascii="Times New Roman" w:hAnsi="Times New Roman"/>
          <w:sz w:val="21"/>
          <w:szCs w:val="21"/>
        </w:rPr>
      </w:pPr>
      <w:r w:rsidRPr="00853FE0">
        <w:rPr>
          <w:rFonts w:ascii="Times New Roman" w:hAnsi="Times New Roman"/>
          <w:sz w:val="21"/>
          <w:szCs w:val="21"/>
        </w:rPr>
        <w:t>R1</w:t>
      </w:r>
      <w:r w:rsidR="008C7DAB" w:rsidRPr="00370895">
        <w:rPr>
          <w:rFonts w:ascii="Times New Roman" w:hAnsi="Times New Roman"/>
          <w:sz w:val="21"/>
          <w:szCs w:val="21"/>
        </w:rPr>
        <w:t>-2309216</w:t>
      </w:r>
      <w:r w:rsidRPr="00853FE0">
        <w:rPr>
          <w:rFonts w:ascii="Times New Roman" w:hAnsi="Times New Roman"/>
          <w:sz w:val="21"/>
          <w:szCs w:val="21"/>
        </w:rPr>
        <w:t xml:space="preserve">, </w:t>
      </w:r>
      <w:r w:rsidR="00F42B45" w:rsidRPr="00853FE0">
        <w:rPr>
          <w:rFonts w:ascii="Times New Roman" w:hAnsi="Times New Roman"/>
          <w:sz w:val="21"/>
          <w:szCs w:val="21"/>
        </w:rPr>
        <w:t>“</w:t>
      </w:r>
      <w:r w:rsidR="00413CAB" w:rsidRPr="00C77D86">
        <w:rPr>
          <w:rFonts w:ascii="Times New Roman" w:hAnsi="Times New Roman"/>
          <w:sz w:val="21"/>
          <w:szCs w:val="21"/>
        </w:rPr>
        <w:t>FL plan on L1 enhancements for LTM at RAN1#114bis</w:t>
      </w:r>
      <w:r w:rsidR="00F42B45" w:rsidRPr="00853FE0">
        <w:rPr>
          <w:rFonts w:ascii="Times New Roman" w:hAnsi="Times New Roman"/>
          <w:sz w:val="21"/>
          <w:szCs w:val="21"/>
        </w:rPr>
        <w:t>”,</w:t>
      </w:r>
      <w:r w:rsidR="00853FE0" w:rsidRPr="00853FE0">
        <w:rPr>
          <w:rFonts w:ascii="Times New Roman" w:hAnsi="Times New Roman"/>
          <w:sz w:val="21"/>
          <w:szCs w:val="21"/>
        </w:rPr>
        <w:t xml:space="preserve"> Moderator (Fujitsu, MediaTek)</w:t>
      </w:r>
    </w:p>
    <w:sectPr w:rsidR="00EA0CF0" w:rsidRPr="00C60068" w:rsidSect="008A60A3">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00F51" w14:textId="77777777" w:rsidR="0072726E" w:rsidRDefault="0072726E" w:rsidP="00C2028F">
      <w:r>
        <w:separator/>
      </w:r>
    </w:p>
  </w:endnote>
  <w:endnote w:type="continuationSeparator" w:id="0">
    <w:p w14:paraId="2024E936" w14:textId="77777777" w:rsidR="0072726E" w:rsidRDefault="0072726E" w:rsidP="00C2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979282"/>
      <w:docPartObj>
        <w:docPartGallery w:val="Page Numbers (Bottom of Page)"/>
        <w:docPartUnique/>
      </w:docPartObj>
    </w:sdtPr>
    <w:sdtContent>
      <w:p w14:paraId="6FAB7B10" w14:textId="77777777" w:rsidR="001D5642" w:rsidRDefault="001D5642">
        <w:pPr>
          <w:pStyle w:val="a5"/>
          <w:jc w:val="center"/>
        </w:pPr>
      </w:p>
      <w:p w14:paraId="143CD63D" w14:textId="544ED76E" w:rsidR="001D5642" w:rsidRDefault="001D5642">
        <w:pPr>
          <w:pStyle w:val="a5"/>
          <w:jc w:val="center"/>
        </w:pPr>
        <w:r>
          <w:fldChar w:fldCharType="begin"/>
        </w:r>
        <w:r>
          <w:instrText>PAGE   \* MERGEFORMAT</w:instrText>
        </w:r>
        <w:r>
          <w:fldChar w:fldCharType="separate"/>
        </w:r>
        <w:r>
          <w:rPr>
            <w:lang w:val="ja-JP"/>
          </w:rPr>
          <w:t>2</w:t>
        </w:r>
        <w:r>
          <w:fldChar w:fldCharType="end"/>
        </w:r>
      </w:p>
    </w:sdtContent>
  </w:sdt>
  <w:p w14:paraId="1E4A5EAC" w14:textId="77777777" w:rsidR="001D5642" w:rsidRDefault="001D56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CFD8" w14:textId="77777777" w:rsidR="0072726E" w:rsidRDefault="0072726E" w:rsidP="00C2028F">
      <w:r>
        <w:separator/>
      </w:r>
    </w:p>
  </w:footnote>
  <w:footnote w:type="continuationSeparator" w:id="0">
    <w:p w14:paraId="53BF2E2B" w14:textId="77777777" w:rsidR="0072726E" w:rsidRDefault="0072726E" w:rsidP="00C2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F2D"/>
    <w:multiLevelType w:val="hybridMultilevel"/>
    <w:tmpl w:val="F34EA466"/>
    <w:lvl w:ilvl="0" w:tplc="6D1E8642">
      <w:start w:val="1"/>
      <w:numFmt w:val="bullet"/>
      <w:lvlText w:val=""/>
      <w:lvlJc w:val="left"/>
      <w:pPr>
        <w:tabs>
          <w:tab w:val="num" w:pos="0"/>
        </w:tabs>
        <w:ind w:left="0" w:hanging="360"/>
      </w:pPr>
      <w:rPr>
        <w:rFonts w:ascii="Wingdings" w:hAnsi="Wingdings" w:hint="default"/>
      </w:rPr>
    </w:lvl>
    <w:lvl w:ilvl="1" w:tplc="3C02876A">
      <w:numFmt w:val="bullet"/>
      <w:lvlText w:val=""/>
      <w:lvlJc w:val="left"/>
      <w:pPr>
        <w:tabs>
          <w:tab w:val="num" w:pos="720"/>
        </w:tabs>
        <w:ind w:left="720" w:hanging="360"/>
      </w:pPr>
      <w:rPr>
        <w:rFonts w:ascii="Wingdings" w:hAnsi="Wingdings" w:hint="default"/>
      </w:rPr>
    </w:lvl>
    <w:lvl w:ilvl="2" w:tplc="73CE194A" w:tentative="1">
      <w:start w:val="1"/>
      <w:numFmt w:val="bullet"/>
      <w:lvlText w:val=""/>
      <w:lvlJc w:val="left"/>
      <w:pPr>
        <w:tabs>
          <w:tab w:val="num" w:pos="1440"/>
        </w:tabs>
        <w:ind w:left="1440" w:hanging="360"/>
      </w:pPr>
      <w:rPr>
        <w:rFonts w:ascii="Wingdings" w:hAnsi="Wingdings" w:hint="default"/>
      </w:rPr>
    </w:lvl>
    <w:lvl w:ilvl="3" w:tplc="7FF6758C" w:tentative="1">
      <w:start w:val="1"/>
      <w:numFmt w:val="bullet"/>
      <w:lvlText w:val=""/>
      <w:lvlJc w:val="left"/>
      <w:pPr>
        <w:tabs>
          <w:tab w:val="num" w:pos="2160"/>
        </w:tabs>
        <w:ind w:left="2160" w:hanging="360"/>
      </w:pPr>
      <w:rPr>
        <w:rFonts w:ascii="Wingdings" w:hAnsi="Wingdings" w:hint="default"/>
      </w:rPr>
    </w:lvl>
    <w:lvl w:ilvl="4" w:tplc="EF507336" w:tentative="1">
      <w:start w:val="1"/>
      <w:numFmt w:val="bullet"/>
      <w:lvlText w:val=""/>
      <w:lvlJc w:val="left"/>
      <w:pPr>
        <w:tabs>
          <w:tab w:val="num" w:pos="2880"/>
        </w:tabs>
        <w:ind w:left="2880" w:hanging="360"/>
      </w:pPr>
      <w:rPr>
        <w:rFonts w:ascii="Wingdings" w:hAnsi="Wingdings" w:hint="default"/>
      </w:rPr>
    </w:lvl>
    <w:lvl w:ilvl="5" w:tplc="5B2E86B0" w:tentative="1">
      <w:start w:val="1"/>
      <w:numFmt w:val="bullet"/>
      <w:lvlText w:val=""/>
      <w:lvlJc w:val="left"/>
      <w:pPr>
        <w:tabs>
          <w:tab w:val="num" w:pos="3600"/>
        </w:tabs>
        <w:ind w:left="3600" w:hanging="360"/>
      </w:pPr>
      <w:rPr>
        <w:rFonts w:ascii="Wingdings" w:hAnsi="Wingdings" w:hint="default"/>
      </w:rPr>
    </w:lvl>
    <w:lvl w:ilvl="6" w:tplc="A59A80EA" w:tentative="1">
      <w:start w:val="1"/>
      <w:numFmt w:val="bullet"/>
      <w:lvlText w:val=""/>
      <w:lvlJc w:val="left"/>
      <w:pPr>
        <w:tabs>
          <w:tab w:val="num" w:pos="4320"/>
        </w:tabs>
        <w:ind w:left="4320" w:hanging="360"/>
      </w:pPr>
      <w:rPr>
        <w:rFonts w:ascii="Wingdings" w:hAnsi="Wingdings" w:hint="default"/>
      </w:rPr>
    </w:lvl>
    <w:lvl w:ilvl="7" w:tplc="188C3BCA" w:tentative="1">
      <w:start w:val="1"/>
      <w:numFmt w:val="bullet"/>
      <w:lvlText w:val=""/>
      <w:lvlJc w:val="left"/>
      <w:pPr>
        <w:tabs>
          <w:tab w:val="num" w:pos="5040"/>
        </w:tabs>
        <w:ind w:left="5040" w:hanging="360"/>
      </w:pPr>
      <w:rPr>
        <w:rFonts w:ascii="Wingdings" w:hAnsi="Wingdings" w:hint="default"/>
      </w:rPr>
    </w:lvl>
    <w:lvl w:ilvl="8" w:tplc="353C9F64"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C20AC9"/>
    <w:multiLevelType w:val="hybridMultilevel"/>
    <w:tmpl w:val="CA280C54"/>
    <w:lvl w:ilvl="0" w:tplc="711CCAA0">
      <w:start w:val="1"/>
      <w:numFmt w:val="bullet"/>
      <w:lvlText w:val=""/>
      <w:lvlJc w:val="left"/>
      <w:pPr>
        <w:tabs>
          <w:tab w:val="num" w:pos="720"/>
        </w:tabs>
        <w:ind w:left="720" w:hanging="360"/>
      </w:pPr>
      <w:rPr>
        <w:rFonts w:ascii="Wingdings" w:hAnsi="Wingdings" w:hint="default"/>
      </w:rPr>
    </w:lvl>
    <w:lvl w:ilvl="1" w:tplc="E354A68A" w:tentative="1">
      <w:start w:val="1"/>
      <w:numFmt w:val="bullet"/>
      <w:lvlText w:val=""/>
      <w:lvlJc w:val="left"/>
      <w:pPr>
        <w:tabs>
          <w:tab w:val="num" w:pos="1440"/>
        </w:tabs>
        <w:ind w:left="1440" w:hanging="360"/>
      </w:pPr>
      <w:rPr>
        <w:rFonts w:ascii="Wingdings" w:hAnsi="Wingdings" w:hint="default"/>
      </w:rPr>
    </w:lvl>
    <w:lvl w:ilvl="2" w:tplc="A1DC0EB4" w:tentative="1">
      <w:start w:val="1"/>
      <w:numFmt w:val="bullet"/>
      <w:lvlText w:val=""/>
      <w:lvlJc w:val="left"/>
      <w:pPr>
        <w:tabs>
          <w:tab w:val="num" w:pos="2160"/>
        </w:tabs>
        <w:ind w:left="2160" w:hanging="360"/>
      </w:pPr>
      <w:rPr>
        <w:rFonts w:ascii="Wingdings" w:hAnsi="Wingdings" w:hint="default"/>
      </w:rPr>
    </w:lvl>
    <w:lvl w:ilvl="3" w:tplc="737A6A2E" w:tentative="1">
      <w:start w:val="1"/>
      <w:numFmt w:val="bullet"/>
      <w:lvlText w:val=""/>
      <w:lvlJc w:val="left"/>
      <w:pPr>
        <w:tabs>
          <w:tab w:val="num" w:pos="2880"/>
        </w:tabs>
        <w:ind w:left="2880" w:hanging="360"/>
      </w:pPr>
      <w:rPr>
        <w:rFonts w:ascii="Wingdings" w:hAnsi="Wingdings" w:hint="default"/>
      </w:rPr>
    </w:lvl>
    <w:lvl w:ilvl="4" w:tplc="C91CDB3A" w:tentative="1">
      <w:start w:val="1"/>
      <w:numFmt w:val="bullet"/>
      <w:lvlText w:val=""/>
      <w:lvlJc w:val="left"/>
      <w:pPr>
        <w:tabs>
          <w:tab w:val="num" w:pos="3600"/>
        </w:tabs>
        <w:ind w:left="3600" w:hanging="360"/>
      </w:pPr>
      <w:rPr>
        <w:rFonts w:ascii="Wingdings" w:hAnsi="Wingdings" w:hint="default"/>
      </w:rPr>
    </w:lvl>
    <w:lvl w:ilvl="5" w:tplc="E8EC61F6" w:tentative="1">
      <w:start w:val="1"/>
      <w:numFmt w:val="bullet"/>
      <w:lvlText w:val=""/>
      <w:lvlJc w:val="left"/>
      <w:pPr>
        <w:tabs>
          <w:tab w:val="num" w:pos="4320"/>
        </w:tabs>
        <w:ind w:left="4320" w:hanging="360"/>
      </w:pPr>
      <w:rPr>
        <w:rFonts w:ascii="Wingdings" w:hAnsi="Wingdings" w:hint="default"/>
      </w:rPr>
    </w:lvl>
    <w:lvl w:ilvl="6" w:tplc="8462047C" w:tentative="1">
      <w:start w:val="1"/>
      <w:numFmt w:val="bullet"/>
      <w:lvlText w:val=""/>
      <w:lvlJc w:val="left"/>
      <w:pPr>
        <w:tabs>
          <w:tab w:val="num" w:pos="5040"/>
        </w:tabs>
        <w:ind w:left="5040" w:hanging="360"/>
      </w:pPr>
      <w:rPr>
        <w:rFonts w:ascii="Wingdings" w:hAnsi="Wingdings" w:hint="default"/>
      </w:rPr>
    </w:lvl>
    <w:lvl w:ilvl="7" w:tplc="8514B57E" w:tentative="1">
      <w:start w:val="1"/>
      <w:numFmt w:val="bullet"/>
      <w:lvlText w:val=""/>
      <w:lvlJc w:val="left"/>
      <w:pPr>
        <w:tabs>
          <w:tab w:val="num" w:pos="5760"/>
        </w:tabs>
        <w:ind w:left="5760" w:hanging="360"/>
      </w:pPr>
      <w:rPr>
        <w:rFonts w:ascii="Wingdings" w:hAnsi="Wingdings" w:hint="default"/>
      </w:rPr>
    </w:lvl>
    <w:lvl w:ilvl="8" w:tplc="45B4878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650AC9"/>
    <w:multiLevelType w:val="multilevel"/>
    <w:tmpl w:val="B23EA528"/>
    <w:lvl w:ilvl="0">
      <w:start w:val="1"/>
      <w:numFmt w:val="decimal"/>
      <w:lvlText w:val="%1."/>
      <w:lvlJc w:val="left"/>
      <w:pPr>
        <w:ind w:left="360" w:hanging="360"/>
      </w:pPr>
    </w:lvl>
    <w:lvl w:ilvl="1">
      <w:start w:val="1"/>
      <w:numFmt w:val="decimal"/>
      <w:pStyle w:val="2"/>
      <w:isLgl/>
      <w:lvlText w:val="%1.%2"/>
      <w:lvlJc w:val="left"/>
      <w:pPr>
        <w:ind w:left="360" w:hanging="360"/>
      </w:pPr>
    </w:lvl>
    <w:lvl w:ilvl="2">
      <w:start w:val="1"/>
      <w:numFmt w:val="decimal"/>
      <w:pStyle w:val="3"/>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 w15:restartNumberingAfterBreak="0">
    <w:nsid w:val="08AA13DB"/>
    <w:multiLevelType w:val="hybridMultilevel"/>
    <w:tmpl w:val="C7442FF6"/>
    <w:lvl w:ilvl="0" w:tplc="7292ECCE">
      <w:start w:val="1"/>
      <w:numFmt w:val="bullet"/>
      <w:lvlText w:val=""/>
      <w:lvlJc w:val="left"/>
      <w:pPr>
        <w:tabs>
          <w:tab w:val="num" w:pos="720"/>
        </w:tabs>
        <w:ind w:left="720" w:hanging="360"/>
      </w:pPr>
      <w:rPr>
        <w:rFonts w:ascii="Wingdings" w:hAnsi="Wingdings" w:hint="default"/>
      </w:rPr>
    </w:lvl>
    <w:lvl w:ilvl="1" w:tplc="3266FDD6">
      <w:numFmt w:val="bullet"/>
      <w:lvlText w:val=""/>
      <w:lvlJc w:val="left"/>
      <w:pPr>
        <w:tabs>
          <w:tab w:val="num" w:pos="1440"/>
        </w:tabs>
        <w:ind w:left="1440" w:hanging="360"/>
      </w:pPr>
      <w:rPr>
        <w:rFonts w:ascii="Wingdings" w:hAnsi="Wingdings" w:hint="default"/>
      </w:rPr>
    </w:lvl>
    <w:lvl w:ilvl="2" w:tplc="B0B2199C" w:tentative="1">
      <w:start w:val="1"/>
      <w:numFmt w:val="bullet"/>
      <w:lvlText w:val=""/>
      <w:lvlJc w:val="left"/>
      <w:pPr>
        <w:tabs>
          <w:tab w:val="num" w:pos="2160"/>
        </w:tabs>
        <w:ind w:left="2160" w:hanging="360"/>
      </w:pPr>
      <w:rPr>
        <w:rFonts w:ascii="Wingdings" w:hAnsi="Wingdings" w:hint="default"/>
      </w:rPr>
    </w:lvl>
    <w:lvl w:ilvl="3" w:tplc="F702B82C" w:tentative="1">
      <w:start w:val="1"/>
      <w:numFmt w:val="bullet"/>
      <w:lvlText w:val=""/>
      <w:lvlJc w:val="left"/>
      <w:pPr>
        <w:tabs>
          <w:tab w:val="num" w:pos="2880"/>
        </w:tabs>
        <w:ind w:left="2880" w:hanging="360"/>
      </w:pPr>
      <w:rPr>
        <w:rFonts w:ascii="Wingdings" w:hAnsi="Wingdings" w:hint="default"/>
      </w:rPr>
    </w:lvl>
    <w:lvl w:ilvl="4" w:tplc="FE5CA888" w:tentative="1">
      <w:start w:val="1"/>
      <w:numFmt w:val="bullet"/>
      <w:lvlText w:val=""/>
      <w:lvlJc w:val="left"/>
      <w:pPr>
        <w:tabs>
          <w:tab w:val="num" w:pos="3600"/>
        </w:tabs>
        <w:ind w:left="3600" w:hanging="360"/>
      </w:pPr>
      <w:rPr>
        <w:rFonts w:ascii="Wingdings" w:hAnsi="Wingdings" w:hint="default"/>
      </w:rPr>
    </w:lvl>
    <w:lvl w:ilvl="5" w:tplc="1B5E27C0" w:tentative="1">
      <w:start w:val="1"/>
      <w:numFmt w:val="bullet"/>
      <w:lvlText w:val=""/>
      <w:lvlJc w:val="left"/>
      <w:pPr>
        <w:tabs>
          <w:tab w:val="num" w:pos="4320"/>
        </w:tabs>
        <w:ind w:left="4320" w:hanging="360"/>
      </w:pPr>
      <w:rPr>
        <w:rFonts w:ascii="Wingdings" w:hAnsi="Wingdings" w:hint="default"/>
      </w:rPr>
    </w:lvl>
    <w:lvl w:ilvl="6" w:tplc="45AEA354" w:tentative="1">
      <w:start w:val="1"/>
      <w:numFmt w:val="bullet"/>
      <w:lvlText w:val=""/>
      <w:lvlJc w:val="left"/>
      <w:pPr>
        <w:tabs>
          <w:tab w:val="num" w:pos="5040"/>
        </w:tabs>
        <w:ind w:left="5040" w:hanging="360"/>
      </w:pPr>
      <w:rPr>
        <w:rFonts w:ascii="Wingdings" w:hAnsi="Wingdings" w:hint="default"/>
      </w:rPr>
    </w:lvl>
    <w:lvl w:ilvl="7" w:tplc="4BF0C902" w:tentative="1">
      <w:start w:val="1"/>
      <w:numFmt w:val="bullet"/>
      <w:lvlText w:val=""/>
      <w:lvlJc w:val="left"/>
      <w:pPr>
        <w:tabs>
          <w:tab w:val="num" w:pos="5760"/>
        </w:tabs>
        <w:ind w:left="5760" w:hanging="360"/>
      </w:pPr>
      <w:rPr>
        <w:rFonts w:ascii="Wingdings" w:hAnsi="Wingdings" w:hint="default"/>
      </w:rPr>
    </w:lvl>
    <w:lvl w:ilvl="8" w:tplc="FA02A5E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3657E0"/>
    <w:multiLevelType w:val="hybridMultilevel"/>
    <w:tmpl w:val="F5C089D6"/>
    <w:lvl w:ilvl="0" w:tplc="7E88A9C6">
      <w:start w:val="1"/>
      <w:numFmt w:val="bullet"/>
      <w:lvlText w:val="•"/>
      <w:lvlJc w:val="left"/>
      <w:pPr>
        <w:tabs>
          <w:tab w:val="num" w:pos="720"/>
        </w:tabs>
        <w:ind w:left="720" w:hanging="360"/>
      </w:pPr>
      <w:rPr>
        <w:rFonts w:ascii="Arial" w:hAnsi="Arial" w:hint="default"/>
      </w:rPr>
    </w:lvl>
    <w:lvl w:ilvl="1" w:tplc="90EE897C" w:tentative="1">
      <w:start w:val="1"/>
      <w:numFmt w:val="bullet"/>
      <w:lvlText w:val="•"/>
      <w:lvlJc w:val="left"/>
      <w:pPr>
        <w:tabs>
          <w:tab w:val="num" w:pos="1440"/>
        </w:tabs>
        <w:ind w:left="1440" w:hanging="360"/>
      </w:pPr>
      <w:rPr>
        <w:rFonts w:ascii="Arial" w:hAnsi="Arial" w:hint="default"/>
      </w:rPr>
    </w:lvl>
    <w:lvl w:ilvl="2" w:tplc="D6F02DC6" w:tentative="1">
      <w:start w:val="1"/>
      <w:numFmt w:val="bullet"/>
      <w:lvlText w:val="•"/>
      <w:lvlJc w:val="left"/>
      <w:pPr>
        <w:tabs>
          <w:tab w:val="num" w:pos="2160"/>
        </w:tabs>
        <w:ind w:left="2160" w:hanging="360"/>
      </w:pPr>
      <w:rPr>
        <w:rFonts w:ascii="Arial" w:hAnsi="Arial" w:hint="default"/>
      </w:rPr>
    </w:lvl>
    <w:lvl w:ilvl="3" w:tplc="913AFA18" w:tentative="1">
      <w:start w:val="1"/>
      <w:numFmt w:val="bullet"/>
      <w:lvlText w:val="•"/>
      <w:lvlJc w:val="left"/>
      <w:pPr>
        <w:tabs>
          <w:tab w:val="num" w:pos="2880"/>
        </w:tabs>
        <w:ind w:left="2880" w:hanging="360"/>
      </w:pPr>
      <w:rPr>
        <w:rFonts w:ascii="Arial" w:hAnsi="Arial" w:hint="default"/>
      </w:rPr>
    </w:lvl>
    <w:lvl w:ilvl="4" w:tplc="0D469010" w:tentative="1">
      <w:start w:val="1"/>
      <w:numFmt w:val="bullet"/>
      <w:lvlText w:val="•"/>
      <w:lvlJc w:val="left"/>
      <w:pPr>
        <w:tabs>
          <w:tab w:val="num" w:pos="3600"/>
        </w:tabs>
        <w:ind w:left="3600" w:hanging="360"/>
      </w:pPr>
      <w:rPr>
        <w:rFonts w:ascii="Arial" w:hAnsi="Arial" w:hint="default"/>
      </w:rPr>
    </w:lvl>
    <w:lvl w:ilvl="5" w:tplc="4F666F62" w:tentative="1">
      <w:start w:val="1"/>
      <w:numFmt w:val="bullet"/>
      <w:lvlText w:val="•"/>
      <w:lvlJc w:val="left"/>
      <w:pPr>
        <w:tabs>
          <w:tab w:val="num" w:pos="4320"/>
        </w:tabs>
        <w:ind w:left="4320" w:hanging="360"/>
      </w:pPr>
      <w:rPr>
        <w:rFonts w:ascii="Arial" w:hAnsi="Arial" w:hint="default"/>
      </w:rPr>
    </w:lvl>
    <w:lvl w:ilvl="6" w:tplc="9B5ED62A" w:tentative="1">
      <w:start w:val="1"/>
      <w:numFmt w:val="bullet"/>
      <w:lvlText w:val="•"/>
      <w:lvlJc w:val="left"/>
      <w:pPr>
        <w:tabs>
          <w:tab w:val="num" w:pos="5040"/>
        </w:tabs>
        <w:ind w:left="5040" w:hanging="360"/>
      </w:pPr>
      <w:rPr>
        <w:rFonts w:ascii="Arial" w:hAnsi="Arial" w:hint="default"/>
      </w:rPr>
    </w:lvl>
    <w:lvl w:ilvl="7" w:tplc="A470FAFC" w:tentative="1">
      <w:start w:val="1"/>
      <w:numFmt w:val="bullet"/>
      <w:lvlText w:val="•"/>
      <w:lvlJc w:val="left"/>
      <w:pPr>
        <w:tabs>
          <w:tab w:val="num" w:pos="5760"/>
        </w:tabs>
        <w:ind w:left="5760" w:hanging="360"/>
      </w:pPr>
      <w:rPr>
        <w:rFonts w:ascii="Arial" w:hAnsi="Arial" w:hint="default"/>
      </w:rPr>
    </w:lvl>
    <w:lvl w:ilvl="8" w:tplc="4F54A9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EA57692"/>
    <w:multiLevelType w:val="hybridMultilevel"/>
    <w:tmpl w:val="1DF47B0A"/>
    <w:lvl w:ilvl="0" w:tplc="AB463706">
      <w:start w:val="1"/>
      <w:numFmt w:val="bullet"/>
      <w:lvlText w:val="•"/>
      <w:lvlJc w:val="left"/>
      <w:pPr>
        <w:tabs>
          <w:tab w:val="num" w:pos="720"/>
        </w:tabs>
        <w:ind w:left="720" w:hanging="360"/>
      </w:pPr>
      <w:rPr>
        <w:rFonts w:ascii="Arial" w:hAnsi="Arial" w:hint="default"/>
      </w:rPr>
    </w:lvl>
    <w:lvl w:ilvl="1" w:tplc="4E2C42CA">
      <w:start w:val="1"/>
      <w:numFmt w:val="bullet"/>
      <w:lvlText w:val="•"/>
      <w:lvlJc w:val="left"/>
      <w:pPr>
        <w:tabs>
          <w:tab w:val="num" w:pos="1440"/>
        </w:tabs>
        <w:ind w:left="1440" w:hanging="360"/>
      </w:pPr>
      <w:rPr>
        <w:rFonts w:ascii="Arial" w:hAnsi="Arial" w:hint="default"/>
      </w:rPr>
    </w:lvl>
    <w:lvl w:ilvl="2" w:tplc="D1D8FE1C">
      <w:numFmt w:val="bullet"/>
      <w:lvlText w:val="•"/>
      <w:lvlJc w:val="left"/>
      <w:pPr>
        <w:tabs>
          <w:tab w:val="num" w:pos="2160"/>
        </w:tabs>
        <w:ind w:left="2160" w:hanging="360"/>
      </w:pPr>
      <w:rPr>
        <w:rFonts w:ascii="Arial" w:hAnsi="Arial" w:hint="default"/>
      </w:rPr>
    </w:lvl>
    <w:lvl w:ilvl="3" w:tplc="455EB35C">
      <w:start w:val="1"/>
      <w:numFmt w:val="bullet"/>
      <w:lvlText w:val="•"/>
      <w:lvlJc w:val="left"/>
      <w:pPr>
        <w:tabs>
          <w:tab w:val="num" w:pos="2880"/>
        </w:tabs>
        <w:ind w:left="2880" w:hanging="360"/>
      </w:pPr>
      <w:rPr>
        <w:rFonts w:ascii="Arial" w:hAnsi="Arial" w:hint="default"/>
      </w:rPr>
    </w:lvl>
    <w:lvl w:ilvl="4" w:tplc="7D94F450" w:tentative="1">
      <w:start w:val="1"/>
      <w:numFmt w:val="bullet"/>
      <w:lvlText w:val="•"/>
      <w:lvlJc w:val="left"/>
      <w:pPr>
        <w:tabs>
          <w:tab w:val="num" w:pos="3600"/>
        </w:tabs>
        <w:ind w:left="3600" w:hanging="360"/>
      </w:pPr>
      <w:rPr>
        <w:rFonts w:ascii="Arial" w:hAnsi="Arial" w:hint="default"/>
      </w:rPr>
    </w:lvl>
    <w:lvl w:ilvl="5" w:tplc="432A1C18" w:tentative="1">
      <w:start w:val="1"/>
      <w:numFmt w:val="bullet"/>
      <w:lvlText w:val="•"/>
      <w:lvlJc w:val="left"/>
      <w:pPr>
        <w:tabs>
          <w:tab w:val="num" w:pos="4320"/>
        </w:tabs>
        <w:ind w:left="4320" w:hanging="360"/>
      </w:pPr>
      <w:rPr>
        <w:rFonts w:ascii="Arial" w:hAnsi="Arial" w:hint="default"/>
      </w:rPr>
    </w:lvl>
    <w:lvl w:ilvl="6" w:tplc="38906332" w:tentative="1">
      <w:start w:val="1"/>
      <w:numFmt w:val="bullet"/>
      <w:lvlText w:val="•"/>
      <w:lvlJc w:val="left"/>
      <w:pPr>
        <w:tabs>
          <w:tab w:val="num" w:pos="5040"/>
        </w:tabs>
        <w:ind w:left="5040" w:hanging="360"/>
      </w:pPr>
      <w:rPr>
        <w:rFonts w:ascii="Arial" w:hAnsi="Arial" w:hint="default"/>
      </w:rPr>
    </w:lvl>
    <w:lvl w:ilvl="7" w:tplc="0A5CB644" w:tentative="1">
      <w:start w:val="1"/>
      <w:numFmt w:val="bullet"/>
      <w:lvlText w:val="•"/>
      <w:lvlJc w:val="left"/>
      <w:pPr>
        <w:tabs>
          <w:tab w:val="num" w:pos="5760"/>
        </w:tabs>
        <w:ind w:left="5760" w:hanging="360"/>
      </w:pPr>
      <w:rPr>
        <w:rFonts w:ascii="Arial" w:hAnsi="Arial" w:hint="default"/>
      </w:rPr>
    </w:lvl>
    <w:lvl w:ilvl="8" w:tplc="07B29F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D7BCE"/>
    <w:multiLevelType w:val="hybridMultilevel"/>
    <w:tmpl w:val="7286FDE8"/>
    <w:lvl w:ilvl="0" w:tplc="D7043C5C">
      <w:start w:val="1"/>
      <w:numFmt w:val="bullet"/>
      <w:lvlText w:val="•"/>
      <w:lvlJc w:val="left"/>
      <w:pPr>
        <w:ind w:left="630" w:hanging="420"/>
      </w:pPr>
      <w:rPr>
        <w:rFonts w:ascii="Arial" w:hAnsi="Arial" w:hint="default"/>
      </w:rPr>
    </w:lvl>
    <w:lvl w:ilvl="1" w:tplc="D7043C5C">
      <w:start w:val="1"/>
      <w:numFmt w:val="bullet"/>
      <w:lvlText w:val="•"/>
      <w:lvlJc w:val="left"/>
      <w:pPr>
        <w:ind w:left="1050" w:hanging="420"/>
      </w:pPr>
      <w:rPr>
        <w:rFonts w:ascii="Arial" w:hAnsi="Arial"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9" w15:restartNumberingAfterBreak="0">
    <w:nsid w:val="1E1A0888"/>
    <w:multiLevelType w:val="hybridMultilevel"/>
    <w:tmpl w:val="F4BC7BC2"/>
    <w:lvl w:ilvl="0" w:tplc="438601E8">
      <w:start w:val="1"/>
      <w:numFmt w:val="bullet"/>
      <w:lvlText w:val=""/>
      <w:lvlJc w:val="left"/>
      <w:pPr>
        <w:tabs>
          <w:tab w:val="num" w:pos="720"/>
        </w:tabs>
        <w:ind w:left="720" w:hanging="360"/>
      </w:pPr>
      <w:rPr>
        <w:rFonts w:ascii="Wingdings" w:hAnsi="Wingdings" w:hint="default"/>
      </w:rPr>
    </w:lvl>
    <w:lvl w:ilvl="1" w:tplc="94C00992" w:tentative="1">
      <w:start w:val="1"/>
      <w:numFmt w:val="bullet"/>
      <w:lvlText w:val=""/>
      <w:lvlJc w:val="left"/>
      <w:pPr>
        <w:tabs>
          <w:tab w:val="num" w:pos="1440"/>
        </w:tabs>
        <w:ind w:left="1440" w:hanging="360"/>
      </w:pPr>
      <w:rPr>
        <w:rFonts w:ascii="Wingdings" w:hAnsi="Wingdings" w:hint="default"/>
      </w:rPr>
    </w:lvl>
    <w:lvl w:ilvl="2" w:tplc="968AAD30" w:tentative="1">
      <w:start w:val="1"/>
      <w:numFmt w:val="bullet"/>
      <w:lvlText w:val=""/>
      <w:lvlJc w:val="left"/>
      <w:pPr>
        <w:tabs>
          <w:tab w:val="num" w:pos="2160"/>
        </w:tabs>
        <w:ind w:left="2160" w:hanging="360"/>
      </w:pPr>
      <w:rPr>
        <w:rFonts w:ascii="Wingdings" w:hAnsi="Wingdings" w:hint="default"/>
      </w:rPr>
    </w:lvl>
    <w:lvl w:ilvl="3" w:tplc="9F68043C" w:tentative="1">
      <w:start w:val="1"/>
      <w:numFmt w:val="bullet"/>
      <w:lvlText w:val=""/>
      <w:lvlJc w:val="left"/>
      <w:pPr>
        <w:tabs>
          <w:tab w:val="num" w:pos="2880"/>
        </w:tabs>
        <w:ind w:left="2880" w:hanging="360"/>
      </w:pPr>
      <w:rPr>
        <w:rFonts w:ascii="Wingdings" w:hAnsi="Wingdings" w:hint="default"/>
      </w:rPr>
    </w:lvl>
    <w:lvl w:ilvl="4" w:tplc="AE8E1674" w:tentative="1">
      <w:start w:val="1"/>
      <w:numFmt w:val="bullet"/>
      <w:lvlText w:val=""/>
      <w:lvlJc w:val="left"/>
      <w:pPr>
        <w:tabs>
          <w:tab w:val="num" w:pos="3600"/>
        </w:tabs>
        <w:ind w:left="3600" w:hanging="360"/>
      </w:pPr>
      <w:rPr>
        <w:rFonts w:ascii="Wingdings" w:hAnsi="Wingdings" w:hint="default"/>
      </w:rPr>
    </w:lvl>
    <w:lvl w:ilvl="5" w:tplc="BA24A8DE" w:tentative="1">
      <w:start w:val="1"/>
      <w:numFmt w:val="bullet"/>
      <w:lvlText w:val=""/>
      <w:lvlJc w:val="left"/>
      <w:pPr>
        <w:tabs>
          <w:tab w:val="num" w:pos="4320"/>
        </w:tabs>
        <w:ind w:left="4320" w:hanging="360"/>
      </w:pPr>
      <w:rPr>
        <w:rFonts w:ascii="Wingdings" w:hAnsi="Wingdings" w:hint="default"/>
      </w:rPr>
    </w:lvl>
    <w:lvl w:ilvl="6" w:tplc="C666F406" w:tentative="1">
      <w:start w:val="1"/>
      <w:numFmt w:val="bullet"/>
      <w:lvlText w:val=""/>
      <w:lvlJc w:val="left"/>
      <w:pPr>
        <w:tabs>
          <w:tab w:val="num" w:pos="5040"/>
        </w:tabs>
        <w:ind w:left="5040" w:hanging="360"/>
      </w:pPr>
      <w:rPr>
        <w:rFonts w:ascii="Wingdings" w:hAnsi="Wingdings" w:hint="default"/>
      </w:rPr>
    </w:lvl>
    <w:lvl w:ilvl="7" w:tplc="54C2093C" w:tentative="1">
      <w:start w:val="1"/>
      <w:numFmt w:val="bullet"/>
      <w:lvlText w:val=""/>
      <w:lvlJc w:val="left"/>
      <w:pPr>
        <w:tabs>
          <w:tab w:val="num" w:pos="5760"/>
        </w:tabs>
        <w:ind w:left="5760" w:hanging="360"/>
      </w:pPr>
      <w:rPr>
        <w:rFonts w:ascii="Wingdings" w:hAnsi="Wingdings" w:hint="default"/>
      </w:rPr>
    </w:lvl>
    <w:lvl w:ilvl="8" w:tplc="88D4933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82201"/>
    <w:multiLevelType w:val="hybridMultilevel"/>
    <w:tmpl w:val="60F652D6"/>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2B2A07"/>
    <w:multiLevelType w:val="hybridMultilevel"/>
    <w:tmpl w:val="CBD64BE6"/>
    <w:lvl w:ilvl="0" w:tplc="D7043C5C">
      <w:start w:val="1"/>
      <w:numFmt w:val="bullet"/>
      <w:lvlText w:val="•"/>
      <w:lvlJc w:val="left"/>
      <w:pPr>
        <w:ind w:left="1260" w:hanging="420"/>
      </w:pPr>
      <w:rPr>
        <w:rFonts w:ascii="Arial" w:hAnsi="Arial" w:hint="default"/>
      </w:rPr>
    </w:lvl>
    <w:lvl w:ilvl="1" w:tplc="3E663AF6">
      <w:numFmt w:val="bullet"/>
      <w:lvlText w:val=""/>
      <w:lvlJc w:val="left"/>
      <w:pPr>
        <w:ind w:left="1620" w:hanging="360"/>
      </w:pPr>
      <w:rPr>
        <w:rFonts w:ascii="Wingdings" w:eastAsia="Batang" w:hAnsi="Wingdings" w:cs="Times New Roman" w:hint="default"/>
        <w:i/>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3567783D"/>
    <w:multiLevelType w:val="hybridMultilevel"/>
    <w:tmpl w:val="3CF4C48A"/>
    <w:lvl w:ilvl="0" w:tplc="86446C86">
      <w:start w:val="1"/>
      <w:numFmt w:val="bullet"/>
      <w:lvlText w:val=""/>
      <w:lvlJc w:val="left"/>
      <w:pPr>
        <w:tabs>
          <w:tab w:val="num" w:pos="720"/>
        </w:tabs>
        <w:ind w:left="720" w:hanging="360"/>
      </w:pPr>
      <w:rPr>
        <w:rFonts w:ascii="Wingdings" w:hAnsi="Wingdings" w:hint="default"/>
      </w:rPr>
    </w:lvl>
    <w:lvl w:ilvl="1" w:tplc="C7B85B08" w:tentative="1">
      <w:start w:val="1"/>
      <w:numFmt w:val="bullet"/>
      <w:lvlText w:val=""/>
      <w:lvlJc w:val="left"/>
      <w:pPr>
        <w:tabs>
          <w:tab w:val="num" w:pos="1440"/>
        </w:tabs>
        <w:ind w:left="1440" w:hanging="360"/>
      </w:pPr>
      <w:rPr>
        <w:rFonts w:ascii="Wingdings" w:hAnsi="Wingdings" w:hint="default"/>
      </w:rPr>
    </w:lvl>
    <w:lvl w:ilvl="2" w:tplc="97E48D92" w:tentative="1">
      <w:start w:val="1"/>
      <w:numFmt w:val="bullet"/>
      <w:lvlText w:val=""/>
      <w:lvlJc w:val="left"/>
      <w:pPr>
        <w:tabs>
          <w:tab w:val="num" w:pos="2160"/>
        </w:tabs>
        <w:ind w:left="2160" w:hanging="360"/>
      </w:pPr>
      <w:rPr>
        <w:rFonts w:ascii="Wingdings" w:hAnsi="Wingdings" w:hint="default"/>
      </w:rPr>
    </w:lvl>
    <w:lvl w:ilvl="3" w:tplc="7F460882" w:tentative="1">
      <w:start w:val="1"/>
      <w:numFmt w:val="bullet"/>
      <w:lvlText w:val=""/>
      <w:lvlJc w:val="left"/>
      <w:pPr>
        <w:tabs>
          <w:tab w:val="num" w:pos="2880"/>
        </w:tabs>
        <w:ind w:left="2880" w:hanging="360"/>
      </w:pPr>
      <w:rPr>
        <w:rFonts w:ascii="Wingdings" w:hAnsi="Wingdings" w:hint="default"/>
      </w:rPr>
    </w:lvl>
    <w:lvl w:ilvl="4" w:tplc="E0F6D7E8" w:tentative="1">
      <w:start w:val="1"/>
      <w:numFmt w:val="bullet"/>
      <w:lvlText w:val=""/>
      <w:lvlJc w:val="left"/>
      <w:pPr>
        <w:tabs>
          <w:tab w:val="num" w:pos="3600"/>
        </w:tabs>
        <w:ind w:left="3600" w:hanging="360"/>
      </w:pPr>
      <w:rPr>
        <w:rFonts w:ascii="Wingdings" w:hAnsi="Wingdings" w:hint="default"/>
      </w:rPr>
    </w:lvl>
    <w:lvl w:ilvl="5" w:tplc="A190AC34" w:tentative="1">
      <w:start w:val="1"/>
      <w:numFmt w:val="bullet"/>
      <w:lvlText w:val=""/>
      <w:lvlJc w:val="left"/>
      <w:pPr>
        <w:tabs>
          <w:tab w:val="num" w:pos="4320"/>
        </w:tabs>
        <w:ind w:left="4320" w:hanging="360"/>
      </w:pPr>
      <w:rPr>
        <w:rFonts w:ascii="Wingdings" w:hAnsi="Wingdings" w:hint="default"/>
      </w:rPr>
    </w:lvl>
    <w:lvl w:ilvl="6" w:tplc="F4CE0D7A" w:tentative="1">
      <w:start w:val="1"/>
      <w:numFmt w:val="bullet"/>
      <w:lvlText w:val=""/>
      <w:lvlJc w:val="left"/>
      <w:pPr>
        <w:tabs>
          <w:tab w:val="num" w:pos="5040"/>
        </w:tabs>
        <w:ind w:left="5040" w:hanging="360"/>
      </w:pPr>
      <w:rPr>
        <w:rFonts w:ascii="Wingdings" w:hAnsi="Wingdings" w:hint="default"/>
      </w:rPr>
    </w:lvl>
    <w:lvl w:ilvl="7" w:tplc="6ECC2778" w:tentative="1">
      <w:start w:val="1"/>
      <w:numFmt w:val="bullet"/>
      <w:lvlText w:val=""/>
      <w:lvlJc w:val="left"/>
      <w:pPr>
        <w:tabs>
          <w:tab w:val="num" w:pos="5760"/>
        </w:tabs>
        <w:ind w:left="5760" w:hanging="360"/>
      </w:pPr>
      <w:rPr>
        <w:rFonts w:ascii="Wingdings" w:hAnsi="Wingdings" w:hint="default"/>
      </w:rPr>
    </w:lvl>
    <w:lvl w:ilvl="8" w:tplc="A0FC5C2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D26C8B"/>
    <w:multiLevelType w:val="hybridMultilevel"/>
    <w:tmpl w:val="DA1E5246"/>
    <w:lvl w:ilvl="0" w:tplc="D658951C">
      <w:start w:val="1"/>
      <w:numFmt w:val="bullet"/>
      <w:lvlText w:val=""/>
      <w:lvlJc w:val="left"/>
      <w:pPr>
        <w:tabs>
          <w:tab w:val="num" w:pos="720"/>
        </w:tabs>
        <w:ind w:left="720" w:hanging="360"/>
      </w:pPr>
      <w:rPr>
        <w:rFonts w:ascii="Wingdings" w:hAnsi="Wingdings" w:hint="default"/>
      </w:rPr>
    </w:lvl>
    <w:lvl w:ilvl="1" w:tplc="D28CD43E" w:tentative="1">
      <w:start w:val="1"/>
      <w:numFmt w:val="bullet"/>
      <w:lvlText w:val=""/>
      <w:lvlJc w:val="left"/>
      <w:pPr>
        <w:tabs>
          <w:tab w:val="num" w:pos="1440"/>
        </w:tabs>
        <w:ind w:left="1440" w:hanging="360"/>
      </w:pPr>
      <w:rPr>
        <w:rFonts w:ascii="Wingdings" w:hAnsi="Wingdings" w:hint="default"/>
      </w:rPr>
    </w:lvl>
    <w:lvl w:ilvl="2" w:tplc="D0E6A508" w:tentative="1">
      <w:start w:val="1"/>
      <w:numFmt w:val="bullet"/>
      <w:lvlText w:val=""/>
      <w:lvlJc w:val="left"/>
      <w:pPr>
        <w:tabs>
          <w:tab w:val="num" w:pos="2160"/>
        </w:tabs>
        <w:ind w:left="2160" w:hanging="360"/>
      </w:pPr>
      <w:rPr>
        <w:rFonts w:ascii="Wingdings" w:hAnsi="Wingdings" w:hint="default"/>
      </w:rPr>
    </w:lvl>
    <w:lvl w:ilvl="3" w:tplc="8B7EE3F0" w:tentative="1">
      <w:start w:val="1"/>
      <w:numFmt w:val="bullet"/>
      <w:lvlText w:val=""/>
      <w:lvlJc w:val="left"/>
      <w:pPr>
        <w:tabs>
          <w:tab w:val="num" w:pos="2880"/>
        </w:tabs>
        <w:ind w:left="2880" w:hanging="360"/>
      </w:pPr>
      <w:rPr>
        <w:rFonts w:ascii="Wingdings" w:hAnsi="Wingdings" w:hint="default"/>
      </w:rPr>
    </w:lvl>
    <w:lvl w:ilvl="4" w:tplc="119AA214" w:tentative="1">
      <w:start w:val="1"/>
      <w:numFmt w:val="bullet"/>
      <w:lvlText w:val=""/>
      <w:lvlJc w:val="left"/>
      <w:pPr>
        <w:tabs>
          <w:tab w:val="num" w:pos="3600"/>
        </w:tabs>
        <w:ind w:left="3600" w:hanging="360"/>
      </w:pPr>
      <w:rPr>
        <w:rFonts w:ascii="Wingdings" w:hAnsi="Wingdings" w:hint="default"/>
      </w:rPr>
    </w:lvl>
    <w:lvl w:ilvl="5" w:tplc="70B08A6A" w:tentative="1">
      <w:start w:val="1"/>
      <w:numFmt w:val="bullet"/>
      <w:lvlText w:val=""/>
      <w:lvlJc w:val="left"/>
      <w:pPr>
        <w:tabs>
          <w:tab w:val="num" w:pos="4320"/>
        </w:tabs>
        <w:ind w:left="4320" w:hanging="360"/>
      </w:pPr>
      <w:rPr>
        <w:rFonts w:ascii="Wingdings" w:hAnsi="Wingdings" w:hint="default"/>
      </w:rPr>
    </w:lvl>
    <w:lvl w:ilvl="6" w:tplc="98A814D0" w:tentative="1">
      <w:start w:val="1"/>
      <w:numFmt w:val="bullet"/>
      <w:lvlText w:val=""/>
      <w:lvlJc w:val="left"/>
      <w:pPr>
        <w:tabs>
          <w:tab w:val="num" w:pos="5040"/>
        </w:tabs>
        <w:ind w:left="5040" w:hanging="360"/>
      </w:pPr>
      <w:rPr>
        <w:rFonts w:ascii="Wingdings" w:hAnsi="Wingdings" w:hint="default"/>
      </w:rPr>
    </w:lvl>
    <w:lvl w:ilvl="7" w:tplc="EFFE7E28" w:tentative="1">
      <w:start w:val="1"/>
      <w:numFmt w:val="bullet"/>
      <w:lvlText w:val=""/>
      <w:lvlJc w:val="left"/>
      <w:pPr>
        <w:tabs>
          <w:tab w:val="num" w:pos="5760"/>
        </w:tabs>
        <w:ind w:left="5760" w:hanging="360"/>
      </w:pPr>
      <w:rPr>
        <w:rFonts w:ascii="Wingdings" w:hAnsi="Wingdings" w:hint="default"/>
      </w:rPr>
    </w:lvl>
    <w:lvl w:ilvl="8" w:tplc="28C2090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14693A"/>
    <w:multiLevelType w:val="multilevel"/>
    <w:tmpl w:val="3C58834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731F88"/>
    <w:multiLevelType w:val="hybridMultilevel"/>
    <w:tmpl w:val="B09E0926"/>
    <w:lvl w:ilvl="0" w:tplc="6FF0AC04">
      <w:start w:val="1"/>
      <w:numFmt w:val="bullet"/>
      <w:lvlText w:val=""/>
      <w:lvlJc w:val="left"/>
      <w:pPr>
        <w:tabs>
          <w:tab w:val="num" w:pos="720"/>
        </w:tabs>
        <w:ind w:left="720" w:hanging="360"/>
      </w:pPr>
      <w:rPr>
        <w:rFonts w:ascii="Wingdings" w:hAnsi="Wingdings" w:hint="default"/>
      </w:rPr>
    </w:lvl>
    <w:lvl w:ilvl="1" w:tplc="C57A63C2">
      <w:numFmt w:val="bullet"/>
      <w:lvlText w:val="•"/>
      <w:lvlJc w:val="left"/>
      <w:pPr>
        <w:tabs>
          <w:tab w:val="num" w:pos="1440"/>
        </w:tabs>
        <w:ind w:left="1440" w:hanging="360"/>
      </w:pPr>
      <w:rPr>
        <w:rFonts w:ascii="Arial" w:hAnsi="Arial" w:hint="default"/>
      </w:rPr>
    </w:lvl>
    <w:lvl w:ilvl="2" w:tplc="6C487E70" w:tentative="1">
      <w:start w:val="1"/>
      <w:numFmt w:val="bullet"/>
      <w:lvlText w:val=""/>
      <w:lvlJc w:val="left"/>
      <w:pPr>
        <w:tabs>
          <w:tab w:val="num" w:pos="2160"/>
        </w:tabs>
        <w:ind w:left="2160" w:hanging="360"/>
      </w:pPr>
      <w:rPr>
        <w:rFonts w:ascii="Wingdings" w:hAnsi="Wingdings" w:hint="default"/>
      </w:rPr>
    </w:lvl>
    <w:lvl w:ilvl="3" w:tplc="363E340E" w:tentative="1">
      <w:start w:val="1"/>
      <w:numFmt w:val="bullet"/>
      <w:lvlText w:val=""/>
      <w:lvlJc w:val="left"/>
      <w:pPr>
        <w:tabs>
          <w:tab w:val="num" w:pos="2880"/>
        </w:tabs>
        <w:ind w:left="2880" w:hanging="360"/>
      </w:pPr>
      <w:rPr>
        <w:rFonts w:ascii="Wingdings" w:hAnsi="Wingdings" w:hint="default"/>
      </w:rPr>
    </w:lvl>
    <w:lvl w:ilvl="4" w:tplc="57C2443C" w:tentative="1">
      <w:start w:val="1"/>
      <w:numFmt w:val="bullet"/>
      <w:lvlText w:val=""/>
      <w:lvlJc w:val="left"/>
      <w:pPr>
        <w:tabs>
          <w:tab w:val="num" w:pos="3600"/>
        </w:tabs>
        <w:ind w:left="3600" w:hanging="360"/>
      </w:pPr>
      <w:rPr>
        <w:rFonts w:ascii="Wingdings" w:hAnsi="Wingdings" w:hint="default"/>
      </w:rPr>
    </w:lvl>
    <w:lvl w:ilvl="5" w:tplc="38CAF27A" w:tentative="1">
      <w:start w:val="1"/>
      <w:numFmt w:val="bullet"/>
      <w:lvlText w:val=""/>
      <w:lvlJc w:val="left"/>
      <w:pPr>
        <w:tabs>
          <w:tab w:val="num" w:pos="4320"/>
        </w:tabs>
        <w:ind w:left="4320" w:hanging="360"/>
      </w:pPr>
      <w:rPr>
        <w:rFonts w:ascii="Wingdings" w:hAnsi="Wingdings" w:hint="default"/>
      </w:rPr>
    </w:lvl>
    <w:lvl w:ilvl="6" w:tplc="EB9C4382" w:tentative="1">
      <w:start w:val="1"/>
      <w:numFmt w:val="bullet"/>
      <w:lvlText w:val=""/>
      <w:lvlJc w:val="left"/>
      <w:pPr>
        <w:tabs>
          <w:tab w:val="num" w:pos="5040"/>
        </w:tabs>
        <w:ind w:left="5040" w:hanging="360"/>
      </w:pPr>
      <w:rPr>
        <w:rFonts w:ascii="Wingdings" w:hAnsi="Wingdings" w:hint="default"/>
      </w:rPr>
    </w:lvl>
    <w:lvl w:ilvl="7" w:tplc="2AF07D30" w:tentative="1">
      <w:start w:val="1"/>
      <w:numFmt w:val="bullet"/>
      <w:lvlText w:val=""/>
      <w:lvlJc w:val="left"/>
      <w:pPr>
        <w:tabs>
          <w:tab w:val="num" w:pos="5760"/>
        </w:tabs>
        <w:ind w:left="5760" w:hanging="360"/>
      </w:pPr>
      <w:rPr>
        <w:rFonts w:ascii="Wingdings" w:hAnsi="Wingdings" w:hint="default"/>
      </w:rPr>
    </w:lvl>
    <w:lvl w:ilvl="8" w:tplc="01B6DFD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17176"/>
    <w:multiLevelType w:val="hybridMultilevel"/>
    <w:tmpl w:val="B8AC2AA4"/>
    <w:lvl w:ilvl="0" w:tplc="0809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9" w15:restartNumberingAfterBreak="0">
    <w:nsid w:val="3CE73CD2"/>
    <w:multiLevelType w:val="hybridMultilevel"/>
    <w:tmpl w:val="280A7DEA"/>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F7517C"/>
    <w:multiLevelType w:val="hybridMultilevel"/>
    <w:tmpl w:val="B0A66B88"/>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9A44E0E"/>
    <w:multiLevelType w:val="hybridMultilevel"/>
    <w:tmpl w:val="4C98EEA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3E4CBE"/>
    <w:multiLevelType w:val="hybridMultilevel"/>
    <w:tmpl w:val="AD8C7986"/>
    <w:lvl w:ilvl="0" w:tplc="6968146E">
      <w:start w:val="1"/>
      <w:numFmt w:val="bullet"/>
      <w:lvlText w:val=""/>
      <w:lvlJc w:val="left"/>
      <w:pPr>
        <w:tabs>
          <w:tab w:val="num" w:pos="720"/>
        </w:tabs>
        <w:ind w:left="720" w:hanging="360"/>
      </w:pPr>
      <w:rPr>
        <w:rFonts w:ascii="Wingdings" w:hAnsi="Wingdings" w:hint="default"/>
      </w:rPr>
    </w:lvl>
    <w:lvl w:ilvl="1" w:tplc="0FC67BD4" w:tentative="1">
      <w:start w:val="1"/>
      <w:numFmt w:val="bullet"/>
      <w:lvlText w:val=""/>
      <w:lvlJc w:val="left"/>
      <w:pPr>
        <w:tabs>
          <w:tab w:val="num" w:pos="1440"/>
        </w:tabs>
        <w:ind w:left="1440" w:hanging="360"/>
      </w:pPr>
      <w:rPr>
        <w:rFonts w:ascii="Wingdings" w:hAnsi="Wingdings" w:hint="default"/>
      </w:rPr>
    </w:lvl>
    <w:lvl w:ilvl="2" w:tplc="EC6ED3F6" w:tentative="1">
      <w:start w:val="1"/>
      <w:numFmt w:val="bullet"/>
      <w:lvlText w:val=""/>
      <w:lvlJc w:val="left"/>
      <w:pPr>
        <w:tabs>
          <w:tab w:val="num" w:pos="2160"/>
        </w:tabs>
        <w:ind w:left="2160" w:hanging="360"/>
      </w:pPr>
      <w:rPr>
        <w:rFonts w:ascii="Wingdings" w:hAnsi="Wingdings" w:hint="default"/>
      </w:rPr>
    </w:lvl>
    <w:lvl w:ilvl="3" w:tplc="1652AEFC" w:tentative="1">
      <w:start w:val="1"/>
      <w:numFmt w:val="bullet"/>
      <w:lvlText w:val=""/>
      <w:lvlJc w:val="left"/>
      <w:pPr>
        <w:tabs>
          <w:tab w:val="num" w:pos="2880"/>
        </w:tabs>
        <w:ind w:left="2880" w:hanging="360"/>
      </w:pPr>
      <w:rPr>
        <w:rFonts w:ascii="Wingdings" w:hAnsi="Wingdings" w:hint="default"/>
      </w:rPr>
    </w:lvl>
    <w:lvl w:ilvl="4" w:tplc="67C42C1A" w:tentative="1">
      <w:start w:val="1"/>
      <w:numFmt w:val="bullet"/>
      <w:lvlText w:val=""/>
      <w:lvlJc w:val="left"/>
      <w:pPr>
        <w:tabs>
          <w:tab w:val="num" w:pos="3600"/>
        </w:tabs>
        <w:ind w:left="3600" w:hanging="360"/>
      </w:pPr>
      <w:rPr>
        <w:rFonts w:ascii="Wingdings" w:hAnsi="Wingdings" w:hint="default"/>
      </w:rPr>
    </w:lvl>
    <w:lvl w:ilvl="5" w:tplc="2ED02D82" w:tentative="1">
      <w:start w:val="1"/>
      <w:numFmt w:val="bullet"/>
      <w:lvlText w:val=""/>
      <w:lvlJc w:val="left"/>
      <w:pPr>
        <w:tabs>
          <w:tab w:val="num" w:pos="4320"/>
        </w:tabs>
        <w:ind w:left="4320" w:hanging="360"/>
      </w:pPr>
      <w:rPr>
        <w:rFonts w:ascii="Wingdings" w:hAnsi="Wingdings" w:hint="default"/>
      </w:rPr>
    </w:lvl>
    <w:lvl w:ilvl="6" w:tplc="25BE6BEE" w:tentative="1">
      <w:start w:val="1"/>
      <w:numFmt w:val="bullet"/>
      <w:lvlText w:val=""/>
      <w:lvlJc w:val="left"/>
      <w:pPr>
        <w:tabs>
          <w:tab w:val="num" w:pos="5040"/>
        </w:tabs>
        <w:ind w:left="5040" w:hanging="360"/>
      </w:pPr>
      <w:rPr>
        <w:rFonts w:ascii="Wingdings" w:hAnsi="Wingdings" w:hint="default"/>
      </w:rPr>
    </w:lvl>
    <w:lvl w:ilvl="7" w:tplc="2A321D20" w:tentative="1">
      <w:start w:val="1"/>
      <w:numFmt w:val="bullet"/>
      <w:lvlText w:val=""/>
      <w:lvlJc w:val="left"/>
      <w:pPr>
        <w:tabs>
          <w:tab w:val="num" w:pos="5760"/>
        </w:tabs>
        <w:ind w:left="5760" w:hanging="360"/>
      </w:pPr>
      <w:rPr>
        <w:rFonts w:ascii="Wingdings" w:hAnsi="Wingdings" w:hint="default"/>
      </w:rPr>
    </w:lvl>
    <w:lvl w:ilvl="8" w:tplc="A7C49EF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7" w15:restartNumberingAfterBreak="0">
    <w:nsid w:val="52C81476"/>
    <w:multiLevelType w:val="hybridMultilevel"/>
    <w:tmpl w:val="43C6643A"/>
    <w:lvl w:ilvl="0" w:tplc="697043EE">
      <w:start w:val="1"/>
      <w:numFmt w:val="bullet"/>
      <w:lvlText w:val=""/>
      <w:lvlJc w:val="left"/>
      <w:pPr>
        <w:tabs>
          <w:tab w:val="num" w:pos="720"/>
        </w:tabs>
        <w:ind w:left="720" w:hanging="360"/>
      </w:pPr>
      <w:rPr>
        <w:rFonts w:ascii="Wingdings" w:hAnsi="Wingdings" w:hint="default"/>
      </w:rPr>
    </w:lvl>
    <w:lvl w:ilvl="1" w:tplc="616A7FEC" w:tentative="1">
      <w:start w:val="1"/>
      <w:numFmt w:val="bullet"/>
      <w:lvlText w:val=""/>
      <w:lvlJc w:val="left"/>
      <w:pPr>
        <w:tabs>
          <w:tab w:val="num" w:pos="1440"/>
        </w:tabs>
        <w:ind w:left="1440" w:hanging="360"/>
      </w:pPr>
      <w:rPr>
        <w:rFonts w:ascii="Wingdings" w:hAnsi="Wingdings" w:hint="default"/>
      </w:rPr>
    </w:lvl>
    <w:lvl w:ilvl="2" w:tplc="170A50A4" w:tentative="1">
      <w:start w:val="1"/>
      <w:numFmt w:val="bullet"/>
      <w:lvlText w:val=""/>
      <w:lvlJc w:val="left"/>
      <w:pPr>
        <w:tabs>
          <w:tab w:val="num" w:pos="2160"/>
        </w:tabs>
        <w:ind w:left="2160" w:hanging="360"/>
      </w:pPr>
      <w:rPr>
        <w:rFonts w:ascii="Wingdings" w:hAnsi="Wingdings" w:hint="default"/>
      </w:rPr>
    </w:lvl>
    <w:lvl w:ilvl="3" w:tplc="14AA2EE0" w:tentative="1">
      <w:start w:val="1"/>
      <w:numFmt w:val="bullet"/>
      <w:lvlText w:val=""/>
      <w:lvlJc w:val="left"/>
      <w:pPr>
        <w:tabs>
          <w:tab w:val="num" w:pos="2880"/>
        </w:tabs>
        <w:ind w:left="2880" w:hanging="360"/>
      </w:pPr>
      <w:rPr>
        <w:rFonts w:ascii="Wingdings" w:hAnsi="Wingdings" w:hint="default"/>
      </w:rPr>
    </w:lvl>
    <w:lvl w:ilvl="4" w:tplc="923C7F46" w:tentative="1">
      <w:start w:val="1"/>
      <w:numFmt w:val="bullet"/>
      <w:lvlText w:val=""/>
      <w:lvlJc w:val="left"/>
      <w:pPr>
        <w:tabs>
          <w:tab w:val="num" w:pos="3600"/>
        </w:tabs>
        <w:ind w:left="3600" w:hanging="360"/>
      </w:pPr>
      <w:rPr>
        <w:rFonts w:ascii="Wingdings" w:hAnsi="Wingdings" w:hint="default"/>
      </w:rPr>
    </w:lvl>
    <w:lvl w:ilvl="5" w:tplc="307C8E6A" w:tentative="1">
      <w:start w:val="1"/>
      <w:numFmt w:val="bullet"/>
      <w:lvlText w:val=""/>
      <w:lvlJc w:val="left"/>
      <w:pPr>
        <w:tabs>
          <w:tab w:val="num" w:pos="4320"/>
        </w:tabs>
        <w:ind w:left="4320" w:hanging="360"/>
      </w:pPr>
      <w:rPr>
        <w:rFonts w:ascii="Wingdings" w:hAnsi="Wingdings" w:hint="default"/>
      </w:rPr>
    </w:lvl>
    <w:lvl w:ilvl="6" w:tplc="18724C50" w:tentative="1">
      <w:start w:val="1"/>
      <w:numFmt w:val="bullet"/>
      <w:lvlText w:val=""/>
      <w:lvlJc w:val="left"/>
      <w:pPr>
        <w:tabs>
          <w:tab w:val="num" w:pos="5040"/>
        </w:tabs>
        <w:ind w:left="5040" w:hanging="360"/>
      </w:pPr>
      <w:rPr>
        <w:rFonts w:ascii="Wingdings" w:hAnsi="Wingdings" w:hint="default"/>
      </w:rPr>
    </w:lvl>
    <w:lvl w:ilvl="7" w:tplc="EF20305C" w:tentative="1">
      <w:start w:val="1"/>
      <w:numFmt w:val="bullet"/>
      <w:lvlText w:val=""/>
      <w:lvlJc w:val="left"/>
      <w:pPr>
        <w:tabs>
          <w:tab w:val="num" w:pos="5760"/>
        </w:tabs>
        <w:ind w:left="5760" w:hanging="360"/>
      </w:pPr>
      <w:rPr>
        <w:rFonts w:ascii="Wingdings" w:hAnsi="Wingdings" w:hint="default"/>
      </w:rPr>
    </w:lvl>
    <w:lvl w:ilvl="8" w:tplc="A96AC94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33116D"/>
    <w:multiLevelType w:val="hybridMultilevel"/>
    <w:tmpl w:val="9104DBD2"/>
    <w:lvl w:ilvl="0" w:tplc="AE7A0398">
      <w:start w:val="1"/>
      <w:numFmt w:val="bullet"/>
      <w:lvlText w:val="•"/>
      <w:lvlJc w:val="left"/>
      <w:pPr>
        <w:tabs>
          <w:tab w:val="num" w:pos="720"/>
        </w:tabs>
        <w:ind w:left="720" w:hanging="360"/>
      </w:pPr>
      <w:rPr>
        <w:rFonts w:ascii="Arial" w:hAnsi="Arial" w:hint="default"/>
      </w:rPr>
    </w:lvl>
    <w:lvl w:ilvl="1" w:tplc="34E49CA8">
      <w:numFmt w:val="bullet"/>
      <w:lvlText w:val="•"/>
      <w:lvlJc w:val="left"/>
      <w:pPr>
        <w:tabs>
          <w:tab w:val="num" w:pos="1440"/>
        </w:tabs>
        <w:ind w:left="1440" w:hanging="360"/>
      </w:pPr>
      <w:rPr>
        <w:rFonts w:ascii="Arial" w:hAnsi="Arial" w:hint="default"/>
      </w:rPr>
    </w:lvl>
    <w:lvl w:ilvl="2" w:tplc="62BE8BE6">
      <w:numFmt w:val="bullet"/>
      <w:lvlText w:val="•"/>
      <w:lvlJc w:val="left"/>
      <w:pPr>
        <w:tabs>
          <w:tab w:val="num" w:pos="2160"/>
        </w:tabs>
        <w:ind w:left="2160" w:hanging="360"/>
      </w:pPr>
      <w:rPr>
        <w:rFonts w:ascii="Arial" w:hAnsi="Arial" w:hint="default"/>
      </w:rPr>
    </w:lvl>
    <w:lvl w:ilvl="3" w:tplc="7A0C9AA4" w:tentative="1">
      <w:start w:val="1"/>
      <w:numFmt w:val="bullet"/>
      <w:lvlText w:val="•"/>
      <w:lvlJc w:val="left"/>
      <w:pPr>
        <w:tabs>
          <w:tab w:val="num" w:pos="2880"/>
        </w:tabs>
        <w:ind w:left="2880" w:hanging="360"/>
      </w:pPr>
      <w:rPr>
        <w:rFonts w:ascii="Arial" w:hAnsi="Arial" w:hint="default"/>
      </w:rPr>
    </w:lvl>
    <w:lvl w:ilvl="4" w:tplc="34762190" w:tentative="1">
      <w:start w:val="1"/>
      <w:numFmt w:val="bullet"/>
      <w:lvlText w:val="•"/>
      <w:lvlJc w:val="left"/>
      <w:pPr>
        <w:tabs>
          <w:tab w:val="num" w:pos="3600"/>
        </w:tabs>
        <w:ind w:left="3600" w:hanging="360"/>
      </w:pPr>
      <w:rPr>
        <w:rFonts w:ascii="Arial" w:hAnsi="Arial" w:hint="default"/>
      </w:rPr>
    </w:lvl>
    <w:lvl w:ilvl="5" w:tplc="FF96AEAC" w:tentative="1">
      <w:start w:val="1"/>
      <w:numFmt w:val="bullet"/>
      <w:lvlText w:val="•"/>
      <w:lvlJc w:val="left"/>
      <w:pPr>
        <w:tabs>
          <w:tab w:val="num" w:pos="4320"/>
        </w:tabs>
        <w:ind w:left="4320" w:hanging="360"/>
      </w:pPr>
      <w:rPr>
        <w:rFonts w:ascii="Arial" w:hAnsi="Arial" w:hint="default"/>
      </w:rPr>
    </w:lvl>
    <w:lvl w:ilvl="6" w:tplc="9E92C296" w:tentative="1">
      <w:start w:val="1"/>
      <w:numFmt w:val="bullet"/>
      <w:lvlText w:val="•"/>
      <w:lvlJc w:val="left"/>
      <w:pPr>
        <w:tabs>
          <w:tab w:val="num" w:pos="5040"/>
        </w:tabs>
        <w:ind w:left="5040" w:hanging="360"/>
      </w:pPr>
      <w:rPr>
        <w:rFonts w:ascii="Arial" w:hAnsi="Arial" w:hint="default"/>
      </w:rPr>
    </w:lvl>
    <w:lvl w:ilvl="7" w:tplc="6B4A71CC" w:tentative="1">
      <w:start w:val="1"/>
      <w:numFmt w:val="bullet"/>
      <w:lvlText w:val="•"/>
      <w:lvlJc w:val="left"/>
      <w:pPr>
        <w:tabs>
          <w:tab w:val="num" w:pos="5760"/>
        </w:tabs>
        <w:ind w:left="5760" w:hanging="360"/>
      </w:pPr>
      <w:rPr>
        <w:rFonts w:ascii="Arial" w:hAnsi="Arial" w:hint="default"/>
      </w:rPr>
    </w:lvl>
    <w:lvl w:ilvl="8" w:tplc="3ADEC2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B963DF"/>
    <w:multiLevelType w:val="hybridMultilevel"/>
    <w:tmpl w:val="5FA4884A"/>
    <w:lvl w:ilvl="0" w:tplc="06962628">
      <w:start w:val="1"/>
      <w:numFmt w:val="bullet"/>
      <w:lvlText w:val=""/>
      <w:lvlJc w:val="left"/>
      <w:pPr>
        <w:tabs>
          <w:tab w:val="num" w:pos="720"/>
        </w:tabs>
        <w:ind w:left="720" w:hanging="360"/>
      </w:pPr>
      <w:rPr>
        <w:rFonts w:ascii="Wingdings" w:hAnsi="Wingdings" w:hint="default"/>
      </w:rPr>
    </w:lvl>
    <w:lvl w:ilvl="1" w:tplc="578C0C10" w:tentative="1">
      <w:start w:val="1"/>
      <w:numFmt w:val="bullet"/>
      <w:lvlText w:val=""/>
      <w:lvlJc w:val="left"/>
      <w:pPr>
        <w:tabs>
          <w:tab w:val="num" w:pos="1440"/>
        </w:tabs>
        <w:ind w:left="1440" w:hanging="360"/>
      </w:pPr>
      <w:rPr>
        <w:rFonts w:ascii="Wingdings" w:hAnsi="Wingdings" w:hint="default"/>
      </w:rPr>
    </w:lvl>
    <w:lvl w:ilvl="2" w:tplc="0E5C5DBC">
      <w:start w:val="1"/>
      <w:numFmt w:val="bullet"/>
      <w:lvlText w:val=""/>
      <w:lvlJc w:val="left"/>
      <w:pPr>
        <w:tabs>
          <w:tab w:val="num" w:pos="2160"/>
        </w:tabs>
        <w:ind w:left="2160" w:hanging="360"/>
      </w:pPr>
      <w:rPr>
        <w:rFonts w:ascii="Wingdings" w:hAnsi="Wingdings" w:hint="default"/>
      </w:rPr>
    </w:lvl>
    <w:lvl w:ilvl="3" w:tplc="74928554" w:tentative="1">
      <w:start w:val="1"/>
      <w:numFmt w:val="bullet"/>
      <w:lvlText w:val=""/>
      <w:lvlJc w:val="left"/>
      <w:pPr>
        <w:tabs>
          <w:tab w:val="num" w:pos="2880"/>
        </w:tabs>
        <w:ind w:left="2880" w:hanging="360"/>
      </w:pPr>
      <w:rPr>
        <w:rFonts w:ascii="Wingdings" w:hAnsi="Wingdings" w:hint="default"/>
      </w:rPr>
    </w:lvl>
    <w:lvl w:ilvl="4" w:tplc="58D40E4C" w:tentative="1">
      <w:start w:val="1"/>
      <w:numFmt w:val="bullet"/>
      <w:lvlText w:val=""/>
      <w:lvlJc w:val="left"/>
      <w:pPr>
        <w:tabs>
          <w:tab w:val="num" w:pos="3600"/>
        </w:tabs>
        <w:ind w:left="3600" w:hanging="360"/>
      </w:pPr>
      <w:rPr>
        <w:rFonts w:ascii="Wingdings" w:hAnsi="Wingdings" w:hint="default"/>
      </w:rPr>
    </w:lvl>
    <w:lvl w:ilvl="5" w:tplc="F746C600" w:tentative="1">
      <w:start w:val="1"/>
      <w:numFmt w:val="bullet"/>
      <w:lvlText w:val=""/>
      <w:lvlJc w:val="left"/>
      <w:pPr>
        <w:tabs>
          <w:tab w:val="num" w:pos="4320"/>
        </w:tabs>
        <w:ind w:left="4320" w:hanging="360"/>
      </w:pPr>
      <w:rPr>
        <w:rFonts w:ascii="Wingdings" w:hAnsi="Wingdings" w:hint="default"/>
      </w:rPr>
    </w:lvl>
    <w:lvl w:ilvl="6" w:tplc="99527D10" w:tentative="1">
      <w:start w:val="1"/>
      <w:numFmt w:val="bullet"/>
      <w:lvlText w:val=""/>
      <w:lvlJc w:val="left"/>
      <w:pPr>
        <w:tabs>
          <w:tab w:val="num" w:pos="5040"/>
        </w:tabs>
        <w:ind w:left="5040" w:hanging="360"/>
      </w:pPr>
      <w:rPr>
        <w:rFonts w:ascii="Wingdings" w:hAnsi="Wingdings" w:hint="default"/>
      </w:rPr>
    </w:lvl>
    <w:lvl w:ilvl="7" w:tplc="4CB2B494" w:tentative="1">
      <w:start w:val="1"/>
      <w:numFmt w:val="bullet"/>
      <w:lvlText w:val=""/>
      <w:lvlJc w:val="left"/>
      <w:pPr>
        <w:tabs>
          <w:tab w:val="num" w:pos="5760"/>
        </w:tabs>
        <w:ind w:left="5760" w:hanging="360"/>
      </w:pPr>
      <w:rPr>
        <w:rFonts w:ascii="Wingdings" w:hAnsi="Wingdings" w:hint="default"/>
      </w:rPr>
    </w:lvl>
    <w:lvl w:ilvl="8" w:tplc="247C18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DB77D7"/>
    <w:multiLevelType w:val="hybridMultilevel"/>
    <w:tmpl w:val="6DF822AA"/>
    <w:lvl w:ilvl="0" w:tplc="3FC01D8E">
      <w:start w:val="1"/>
      <w:numFmt w:val="bullet"/>
      <w:lvlText w:val=""/>
      <w:lvlJc w:val="left"/>
      <w:pPr>
        <w:tabs>
          <w:tab w:val="num" w:pos="720"/>
        </w:tabs>
        <w:ind w:left="720" w:hanging="360"/>
      </w:pPr>
      <w:rPr>
        <w:rFonts w:ascii="Wingdings" w:hAnsi="Wingdings" w:hint="default"/>
      </w:rPr>
    </w:lvl>
    <w:lvl w:ilvl="1" w:tplc="4C9EC87A" w:tentative="1">
      <w:start w:val="1"/>
      <w:numFmt w:val="bullet"/>
      <w:lvlText w:val=""/>
      <w:lvlJc w:val="left"/>
      <w:pPr>
        <w:tabs>
          <w:tab w:val="num" w:pos="1440"/>
        </w:tabs>
        <w:ind w:left="1440" w:hanging="360"/>
      </w:pPr>
      <w:rPr>
        <w:rFonts w:ascii="Wingdings" w:hAnsi="Wingdings" w:hint="default"/>
      </w:rPr>
    </w:lvl>
    <w:lvl w:ilvl="2" w:tplc="703ADE88" w:tentative="1">
      <w:start w:val="1"/>
      <w:numFmt w:val="bullet"/>
      <w:lvlText w:val=""/>
      <w:lvlJc w:val="left"/>
      <w:pPr>
        <w:tabs>
          <w:tab w:val="num" w:pos="2160"/>
        </w:tabs>
        <w:ind w:left="2160" w:hanging="360"/>
      </w:pPr>
      <w:rPr>
        <w:rFonts w:ascii="Wingdings" w:hAnsi="Wingdings" w:hint="default"/>
      </w:rPr>
    </w:lvl>
    <w:lvl w:ilvl="3" w:tplc="BC741F00" w:tentative="1">
      <w:start w:val="1"/>
      <w:numFmt w:val="bullet"/>
      <w:lvlText w:val=""/>
      <w:lvlJc w:val="left"/>
      <w:pPr>
        <w:tabs>
          <w:tab w:val="num" w:pos="2880"/>
        </w:tabs>
        <w:ind w:left="2880" w:hanging="360"/>
      </w:pPr>
      <w:rPr>
        <w:rFonts w:ascii="Wingdings" w:hAnsi="Wingdings" w:hint="default"/>
      </w:rPr>
    </w:lvl>
    <w:lvl w:ilvl="4" w:tplc="9D020622" w:tentative="1">
      <w:start w:val="1"/>
      <w:numFmt w:val="bullet"/>
      <w:lvlText w:val=""/>
      <w:lvlJc w:val="left"/>
      <w:pPr>
        <w:tabs>
          <w:tab w:val="num" w:pos="3600"/>
        </w:tabs>
        <w:ind w:left="3600" w:hanging="360"/>
      </w:pPr>
      <w:rPr>
        <w:rFonts w:ascii="Wingdings" w:hAnsi="Wingdings" w:hint="default"/>
      </w:rPr>
    </w:lvl>
    <w:lvl w:ilvl="5" w:tplc="BABEB492" w:tentative="1">
      <w:start w:val="1"/>
      <w:numFmt w:val="bullet"/>
      <w:lvlText w:val=""/>
      <w:lvlJc w:val="left"/>
      <w:pPr>
        <w:tabs>
          <w:tab w:val="num" w:pos="4320"/>
        </w:tabs>
        <w:ind w:left="4320" w:hanging="360"/>
      </w:pPr>
      <w:rPr>
        <w:rFonts w:ascii="Wingdings" w:hAnsi="Wingdings" w:hint="default"/>
      </w:rPr>
    </w:lvl>
    <w:lvl w:ilvl="6" w:tplc="CA2A4E2A" w:tentative="1">
      <w:start w:val="1"/>
      <w:numFmt w:val="bullet"/>
      <w:lvlText w:val=""/>
      <w:lvlJc w:val="left"/>
      <w:pPr>
        <w:tabs>
          <w:tab w:val="num" w:pos="5040"/>
        </w:tabs>
        <w:ind w:left="5040" w:hanging="360"/>
      </w:pPr>
      <w:rPr>
        <w:rFonts w:ascii="Wingdings" w:hAnsi="Wingdings" w:hint="default"/>
      </w:rPr>
    </w:lvl>
    <w:lvl w:ilvl="7" w:tplc="FF108C9A" w:tentative="1">
      <w:start w:val="1"/>
      <w:numFmt w:val="bullet"/>
      <w:lvlText w:val=""/>
      <w:lvlJc w:val="left"/>
      <w:pPr>
        <w:tabs>
          <w:tab w:val="num" w:pos="5760"/>
        </w:tabs>
        <w:ind w:left="5760" w:hanging="360"/>
      </w:pPr>
      <w:rPr>
        <w:rFonts w:ascii="Wingdings" w:hAnsi="Wingdings" w:hint="default"/>
      </w:rPr>
    </w:lvl>
    <w:lvl w:ilvl="8" w:tplc="67CA304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ED131F"/>
    <w:multiLevelType w:val="hybridMultilevel"/>
    <w:tmpl w:val="8140F8BA"/>
    <w:lvl w:ilvl="0" w:tplc="04090001">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2" w15:restartNumberingAfterBreak="0">
    <w:nsid w:val="577D10D3"/>
    <w:multiLevelType w:val="hybridMultilevel"/>
    <w:tmpl w:val="67CEB578"/>
    <w:lvl w:ilvl="0" w:tplc="0409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3"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4"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5F476FFB"/>
    <w:multiLevelType w:val="hybridMultilevel"/>
    <w:tmpl w:val="C88AE998"/>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012C71"/>
    <w:multiLevelType w:val="multilevel"/>
    <w:tmpl w:val="2E585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67B466F"/>
    <w:multiLevelType w:val="hybridMultilevel"/>
    <w:tmpl w:val="9262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9712C3"/>
    <w:multiLevelType w:val="hybridMultilevel"/>
    <w:tmpl w:val="FC6AF3AC"/>
    <w:lvl w:ilvl="0" w:tplc="0409000B">
      <w:start w:val="1"/>
      <w:numFmt w:val="bullet"/>
      <w:lvlText w:val=""/>
      <w:lvlJc w:val="left"/>
      <w:pPr>
        <w:tabs>
          <w:tab w:val="num" w:pos="0"/>
        </w:tabs>
        <w:ind w:left="0" w:hanging="360"/>
      </w:pPr>
      <w:rPr>
        <w:rFonts w:ascii="Wingdings" w:hAnsi="Wingdings" w:hint="default"/>
      </w:rPr>
    </w:lvl>
    <w:lvl w:ilvl="1" w:tplc="FFFFFFFF">
      <w:numFmt w:val="bullet"/>
      <w:lvlText w:val=""/>
      <w:lvlJc w:val="left"/>
      <w:pPr>
        <w:tabs>
          <w:tab w:val="num" w:pos="720"/>
        </w:tabs>
        <w:ind w:left="720" w:hanging="360"/>
      </w:pPr>
      <w:rPr>
        <w:rFonts w:ascii="Wingdings" w:hAnsi="Wingdings"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Wingdings" w:hAnsi="Wingdings" w:hint="default"/>
      </w:rPr>
    </w:lvl>
    <w:lvl w:ilvl="4" w:tplc="FFFFFFFF" w:tentative="1">
      <w:start w:val="1"/>
      <w:numFmt w:val="bullet"/>
      <w:lvlText w:val=""/>
      <w:lvlJc w:val="left"/>
      <w:pPr>
        <w:tabs>
          <w:tab w:val="num" w:pos="2880"/>
        </w:tabs>
        <w:ind w:left="2880" w:hanging="360"/>
      </w:pPr>
      <w:rPr>
        <w:rFonts w:ascii="Wingdings" w:hAnsi="Wingdings"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Wingdings" w:hAnsi="Wingdings" w:hint="default"/>
      </w:rPr>
    </w:lvl>
    <w:lvl w:ilvl="7" w:tplc="FFFFFFFF" w:tentative="1">
      <w:start w:val="1"/>
      <w:numFmt w:val="bullet"/>
      <w:lvlText w:val=""/>
      <w:lvlJc w:val="left"/>
      <w:pPr>
        <w:tabs>
          <w:tab w:val="num" w:pos="5040"/>
        </w:tabs>
        <w:ind w:left="5040" w:hanging="360"/>
      </w:pPr>
      <w:rPr>
        <w:rFonts w:ascii="Wingdings" w:hAnsi="Wingdings"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40" w15:restartNumberingAfterBreak="0">
    <w:nsid w:val="6ED36788"/>
    <w:multiLevelType w:val="hybridMultilevel"/>
    <w:tmpl w:val="445E507C"/>
    <w:lvl w:ilvl="0" w:tplc="106A1428">
      <w:start w:val="1"/>
      <w:numFmt w:val="bullet"/>
      <w:lvlText w:val="•"/>
      <w:lvlJc w:val="left"/>
      <w:pPr>
        <w:tabs>
          <w:tab w:val="num" w:pos="720"/>
        </w:tabs>
        <w:ind w:left="720" w:hanging="360"/>
      </w:pPr>
      <w:rPr>
        <w:rFonts w:ascii="Arial" w:hAnsi="Arial" w:hint="default"/>
      </w:rPr>
    </w:lvl>
    <w:lvl w:ilvl="1" w:tplc="C8F606E0" w:tentative="1">
      <w:start w:val="1"/>
      <w:numFmt w:val="bullet"/>
      <w:lvlText w:val="•"/>
      <w:lvlJc w:val="left"/>
      <w:pPr>
        <w:tabs>
          <w:tab w:val="num" w:pos="1440"/>
        </w:tabs>
        <w:ind w:left="1440" w:hanging="360"/>
      </w:pPr>
      <w:rPr>
        <w:rFonts w:ascii="Arial" w:hAnsi="Arial" w:hint="default"/>
      </w:rPr>
    </w:lvl>
    <w:lvl w:ilvl="2" w:tplc="0754803C" w:tentative="1">
      <w:start w:val="1"/>
      <w:numFmt w:val="bullet"/>
      <w:lvlText w:val="•"/>
      <w:lvlJc w:val="left"/>
      <w:pPr>
        <w:tabs>
          <w:tab w:val="num" w:pos="2160"/>
        </w:tabs>
        <w:ind w:left="2160" w:hanging="360"/>
      </w:pPr>
      <w:rPr>
        <w:rFonts w:ascii="Arial" w:hAnsi="Arial" w:hint="default"/>
      </w:rPr>
    </w:lvl>
    <w:lvl w:ilvl="3" w:tplc="DE120894" w:tentative="1">
      <w:start w:val="1"/>
      <w:numFmt w:val="bullet"/>
      <w:lvlText w:val="•"/>
      <w:lvlJc w:val="left"/>
      <w:pPr>
        <w:tabs>
          <w:tab w:val="num" w:pos="2880"/>
        </w:tabs>
        <w:ind w:left="2880" w:hanging="360"/>
      </w:pPr>
      <w:rPr>
        <w:rFonts w:ascii="Arial" w:hAnsi="Arial" w:hint="default"/>
      </w:rPr>
    </w:lvl>
    <w:lvl w:ilvl="4" w:tplc="6E2AA7D6" w:tentative="1">
      <w:start w:val="1"/>
      <w:numFmt w:val="bullet"/>
      <w:lvlText w:val="•"/>
      <w:lvlJc w:val="left"/>
      <w:pPr>
        <w:tabs>
          <w:tab w:val="num" w:pos="3600"/>
        </w:tabs>
        <w:ind w:left="3600" w:hanging="360"/>
      </w:pPr>
      <w:rPr>
        <w:rFonts w:ascii="Arial" w:hAnsi="Arial" w:hint="default"/>
      </w:rPr>
    </w:lvl>
    <w:lvl w:ilvl="5" w:tplc="5E7658E8" w:tentative="1">
      <w:start w:val="1"/>
      <w:numFmt w:val="bullet"/>
      <w:lvlText w:val="•"/>
      <w:lvlJc w:val="left"/>
      <w:pPr>
        <w:tabs>
          <w:tab w:val="num" w:pos="4320"/>
        </w:tabs>
        <w:ind w:left="4320" w:hanging="360"/>
      </w:pPr>
      <w:rPr>
        <w:rFonts w:ascii="Arial" w:hAnsi="Arial" w:hint="default"/>
      </w:rPr>
    </w:lvl>
    <w:lvl w:ilvl="6" w:tplc="40F2EF0A" w:tentative="1">
      <w:start w:val="1"/>
      <w:numFmt w:val="bullet"/>
      <w:lvlText w:val="•"/>
      <w:lvlJc w:val="left"/>
      <w:pPr>
        <w:tabs>
          <w:tab w:val="num" w:pos="5040"/>
        </w:tabs>
        <w:ind w:left="5040" w:hanging="360"/>
      </w:pPr>
      <w:rPr>
        <w:rFonts w:ascii="Arial" w:hAnsi="Arial" w:hint="default"/>
      </w:rPr>
    </w:lvl>
    <w:lvl w:ilvl="7" w:tplc="ED50A400" w:tentative="1">
      <w:start w:val="1"/>
      <w:numFmt w:val="bullet"/>
      <w:lvlText w:val="•"/>
      <w:lvlJc w:val="left"/>
      <w:pPr>
        <w:tabs>
          <w:tab w:val="num" w:pos="5760"/>
        </w:tabs>
        <w:ind w:left="5760" w:hanging="360"/>
      </w:pPr>
      <w:rPr>
        <w:rFonts w:ascii="Arial" w:hAnsi="Arial" w:hint="default"/>
      </w:rPr>
    </w:lvl>
    <w:lvl w:ilvl="8" w:tplc="374E0A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2A4F8A"/>
    <w:multiLevelType w:val="hybridMultilevel"/>
    <w:tmpl w:val="59B00DB0"/>
    <w:lvl w:ilvl="0" w:tplc="85DA7C5E">
      <w:numFmt w:val="bullet"/>
      <w:lvlText w:val="-"/>
      <w:lvlJc w:val="left"/>
      <w:pPr>
        <w:ind w:left="2526" w:hanging="420"/>
      </w:pPr>
      <w:rPr>
        <w:rFonts w:ascii="Arial" w:eastAsia="ＭＳ 明朝" w:hAnsi="Arial" w:cs="Arial" w:hint="default"/>
        <w:color w:val="auto"/>
      </w:rPr>
    </w:lvl>
    <w:lvl w:ilvl="1" w:tplc="0409000B" w:tentative="1">
      <w:start w:val="1"/>
      <w:numFmt w:val="bullet"/>
      <w:lvlText w:val=""/>
      <w:lvlJc w:val="left"/>
      <w:pPr>
        <w:ind w:left="2946" w:hanging="420"/>
      </w:pPr>
      <w:rPr>
        <w:rFonts w:ascii="Wingdings" w:hAnsi="Wingdings" w:hint="default"/>
      </w:rPr>
    </w:lvl>
    <w:lvl w:ilvl="2" w:tplc="0409000D" w:tentative="1">
      <w:start w:val="1"/>
      <w:numFmt w:val="bullet"/>
      <w:lvlText w:val=""/>
      <w:lvlJc w:val="left"/>
      <w:pPr>
        <w:ind w:left="3366" w:hanging="420"/>
      </w:pPr>
      <w:rPr>
        <w:rFonts w:ascii="Wingdings" w:hAnsi="Wingdings" w:hint="default"/>
      </w:rPr>
    </w:lvl>
    <w:lvl w:ilvl="3" w:tplc="04090001" w:tentative="1">
      <w:start w:val="1"/>
      <w:numFmt w:val="bullet"/>
      <w:lvlText w:val=""/>
      <w:lvlJc w:val="left"/>
      <w:pPr>
        <w:ind w:left="3786" w:hanging="420"/>
      </w:pPr>
      <w:rPr>
        <w:rFonts w:ascii="Wingdings" w:hAnsi="Wingdings" w:hint="default"/>
      </w:rPr>
    </w:lvl>
    <w:lvl w:ilvl="4" w:tplc="0409000B" w:tentative="1">
      <w:start w:val="1"/>
      <w:numFmt w:val="bullet"/>
      <w:lvlText w:val=""/>
      <w:lvlJc w:val="left"/>
      <w:pPr>
        <w:ind w:left="4206" w:hanging="420"/>
      </w:pPr>
      <w:rPr>
        <w:rFonts w:ascii="Wingdings" w:hAnsi="Wingdings" w:hint="default"/>
      </w:rPr>
    </w:lvl>
    <w:lvl w:ilvl="5" w:tplc="0409000D" w:tentative="1">
      <w:start w:val="1"/>
      <w:numFmt w:val="bullet"/>
      <w:lvlText w:val=""/>
      <w:lvlJc w:val="left"/>
      <w:pPr>
        <w:ind w:left="4626" w:hanging="420"/>
      </w:pPr>
      <w:rPr>
        <w:rFonts w:ascii="Wingdings" w:hAnsi="Wingdings" w:hint="default"/>
      </w:rPr>
    </w:lvl>
    <w:lvl w:ilvl="6" w:tplc="04090001" w:tentative="1">
      <w:start w:val="1"/>
      <w:numFmt w:val="bullet"/>
      <w:lvlText w:val=""/>
      <w:lvlJc w:val="left"/>
      <w:pPr>
        <w:ind w:left="5046" w:hanging="420"/>
      </w:pPr>
      <w:rPr>
        <w:rFonts w:ascii="Wingdings" w:hAnsi="Wingdings" w:hint="default"/>
      </w:rPr>
    </w:lvl>
    <w:lvl w:ilvl="7" w:tplc="0409000B" w:tentative="1">
      <w:start w:val="1"/>
      <w:numFmt w:val="bullet"/>
      <w:lvlText w:val=""/>
      <w:lvlJc w:val="left"/>
      <w:pPr>
        <w:ind w:left="5466" w:hanging="420"/>
      </w:pPr>
      <w:rPr>
        <w:rFonts w:ascii="Wingdings" w:hAnsi="Wingdings" w:hint="default"/>
      </w:rPr>
    </w:lvl>
    <w:lvl w:ilvl="8" w:tplc="0409000D" w:tentative="1">
      <w:start w:val="1"/>
      <w:numFmt w:val="bullet"/>
      <w:lvlText w:val=""/>
      <w:lvlJc w:val="left"/>
      <w:pPr>
        <w:ind w:left="5886" w:hanging="420"/>
      </w:pPr>
      <w:rPr>
        <w:rFonts w:ascii="Wingdings" w:hAnsi="Wingdings" w:hint="default"/>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2190193"/>
    <w:multiLevelType w:val="hybridMultilevel"/>
    <w:tmpl w:val="0BDE989E"/>
    <w:lvl w:ilvl="0" w:tplc="F27AF3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51918CA"/>
    <w:multiLevelType w:val="hybridMultilevel"/>
    <w:tmpl w:val="7486C000"/>
    <w:lvl w:ilvl="0" w:tplc="D78217E2">
      <w:start w:val="1"/>
      <w:numFmt w:val="bullet"/>
      <w:lvlText w:val="•"/>
      <w:lvlJc w:val="left"/>
      <w:pPr>
        <w:ind w:left="420" w:hanging="420"/>
      </w:pPr>
      <w:rPr>
        <w:rFonts w:ascii="Arial" w:hAnsi="Arial" w:hint="default"/>
        <w:strike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9B03013"/>
    <w:multiLevelType w:val="hybridMultilevel"/>
    <w:tmpl w:val="30E059CC"/>
    <w:lvl w:ilvl="0" w:tplc="25D4A5F2">
      <w:numFmt w:val="bullet"/>
      <w:lvlText w:val="-"/>
      <w:lvlJc w:val="left"/>
      <w:pPr>
        <w:ind w:left="360" w:hanging="360"/>
      </w:pPr>
      <w:rPr>
        <w:rFonts w:ascii="Arial" w:eastAsia="ＭＳ 明朝"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190CE3"/>
    <w:multiLevelType w:val="multilevel"/>
    <w:tmpl w:val="0F965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29038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4485977">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07018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7001238">
    <w:abstractNumId w:val="22"/>
  </w:num>
  <w:num w:numId="5" w16cid:durableId="1664240945">
    <w:abstractNumId w:val="1"/>
  </w:num>
  <w:num w:numId="6" w16cid:durableId="1397430748">
    <w:abstractNumId w:val="38"/>
  </w:num>
  <w:num w:numId="7" w16cid:durableId="1413623605">
    <w:abstractNumId w:val="6"/>
  </w:num>
  <w:num w:numId="8" w16cid:durableId="822310228">
    <w:abstractNumId w:val="24"/>
  </w:num>
  <w:num w:numId="9" w16cid:durableId="998463331">
    <w:abstractNumId w:val="33"/>
  </w:num>
  <w:num w:numId="10" w16cid:durableId="1609241322">
    <w:abstractNumId w:val="16"/>
  </w:num>
  <w:num w:numId="11" w16cid:durableId="235828281">
    <w:abstractNumId w:val="29"/>
  </w:num>
  <w:num w:numId="12" w16cid:durableId="1605384955">
    <w:abstractNumId w:val="32"/>
  </w:num>
  <w:num w:numId="13" w16cid:durableId="1170173887">
    <w:abstractNumId w:val="20"/>
  </w:num>
  <w:num w:numId="14" w16cid:durableId="58406373">
    <w:abstractNumId w:val="34"/>
  </w:num>
  <w:num w:numId="15" w16cid:durableId="1699433087">
    <w:abstractNumId w:val="44"/>
  </w:num>
  <w:num w:numId="16" w16cid:durableId="399594124">
    <w:abstractNumId w:val="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774362">
    <w:abstractNumId w:val="36"/>
  </w:num>
  <w:num w:numId="18" w16cid:durableId="1298222319">
    <w:abstractNumId w:val="15"/>
  </w:num>
  <w:num w:numId="19" w16cid:durableId="745568632">
    <w:abstractNumId w:val="0"/>
  </w:num>
  <w:num w:numId="20" w16cid:durableId="896403417">
    <w:abstractNumId w:val="46"/>
  </w:num>
  <w:num w:numId="21" w16cid:durableId="824471523">
    <w:abstractNumId w:val="4"/>
  </w:num>
  <w:num w:numId="22" w16cid:durableId="1892763953">
    <w:abstractNumId w:val="39"/>
  </w:num>
  <w:num w:numId="23" w16cid:durableId="1364553432">
    <w:abstractNumId w:val="23"/>
  </w:num>
  <w:num w:numId="24" w16cid:durableId="848838164">
    <w:abstractNumId w:val="8"/>
  </w:num>
  <w:num w:numId="25" w16cid:durableId="1116870453">
    <w:abstractNumId w:val="11"/>
  </w:num>
  <w:num w:numId="26" w16cid:durableId="112024551">
    <w:abstractNumId w:val="42"/>
  </w:num>
  <w:num w:numId="27" w16cid:durableId="182479366">
    <w:abstractNumId w:val="45"/>
  </w:num>
  <w:num w:numId="28" w16cid:durableId="1591693127">
    <w:abstractNumId w:val="17"/>
  </w:num>
  <w:num w:numId="29" w16cid:durableId="1314986955">
    <w:abstractNumId w:val="18"/>
  </w:num>
  <w:num w:numId="30" w16cid:durableId="1728989986">
    <w:abstractNumId w:val="9"/>
  </w:num>
  <w:num w:numId="31" w16cid:durableId="1536236391">
    <w:abstractNumId w:val="37"/>
  </w:num>
  <w:num w:numId="32" w16cid:durableId="71242499">
    <w:abstractNumId w:val="43"/>
  </w:num>
  <w:num w:numId="33" w16cid:durableId="1249778111">
    <w:abstractNumId w:val="25"/>
  </w:num>
  <w:num w:numId="34" w16cid:durableId="580677140">
    <w:abstractNumId w:val="10"/>
  </w:num>
  <w:num w:numId="35" w16cid:durableId="46540035">
    <w:abstractNumId w:val="35"/>
  </w:num>
  <w:num w:numId="36" w16cid:durableId="1748259489">
    <w:abstractNumId w:val="19"/>
  </w:num>
  <w:num w:numId="37" w16cid:durableId="1609583447">
    <w:abstractNumId w:val="30"/>
  </w:num>
  <w:num w:numId="38" w16cid:durableId="1396470097">
    <w:abstractNumId w:val="21"/>
  </w:num>
  <w:num w:numId="39" w16cid:durableId="73861843">
    <w:abstractNumId w:val="13"/>
  </w:num>
  <w:num w:numId="40" w16cid:durableId="1795103142">
    <w:abstractNumId w:val="27"/>
  </w:num>
  <w:num w:numId="41" w16cid:durableId="1937202163">
    <w:abstractNumId w:val="2"/>
  </w:num>
  <w:num w:numId="42" w16cid:durableId="1439326977">
    <w:abstractNumId w:val="40"/>
  </w:num>
  <w:num w:numId="43" w16cid:durableId="2007779957">
    <w:abstractNumId w:val="5"/>
  </w:num>
  <w:num w:numId="44" w16cid:durableId="813910417">
    <w:abstractNumId w:val="12"/>
  </w:num>
  <w:num w:numId="45" w16cid:durableId="366296525">
    <w:abstractNumId w:val="28"/>
  </w:num>
  <w:num w:numId="46" w16cid:durableId="45297655">
    <w:abstractNumId w:val="31"/>
  </w:num>
  <w:num w:numId="47" w16cid:durableId="1159076856">
    <w:abstractNumId w:val="7"/>
  </w:num>
  <w:num w:numId="48" w16cid:durableId="184655058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28F"/>
    <w:rsid w:val="000221B0"/>
    <w:rsid w:val="00022F43"/>
    <w:rsid w:val="000233A9"/>
    <w:rsid w:val="00023DE8"/>
    <w:rsid w:val="00025DD1"/>
    <w:rsid w:val="0002651F"/>
    <w:rsid w:val="00032026"/>
    <w:rsid w:val="00035899"/>
    <w:rsid w:val="00044DAF"/>
    <w:rsid w:val="00047848"/>
    <w:rsid w:val="000603AB"/>
    <w:rsid w:val="00062332"/>
    <w:rsid w:val="0006275E"/>
    <w:rsid w:val="00063000"/>
    <w:rsid w:val="00065571"/>
    <w:rsid w:val="000700A1"/>
    <w:rsid w:val="000753EB"/>
    <w:rsid w:val="00081C08"/>
    <w:rsid w:val="0008205E"/>
    <w:rsid w:val="0008349F"/>
    <w:rsid w:val="0008461A"/>
    <w:rsid w:val="000854A2"/>
    <w:rsid w:val="00092D05"/>
    <w:rsid w:val="0009378D"/>
    <w:rsid w:val="00097511"/>
    <w:rsid w:val="000A12A5"/>
    <w:rsid w:val="000A6068"/>
    <w:rsid w:val="000A60B6"/>
    <w:rsid w:val="000A6130"/>
    <w:rsid w:val="000B0740"/>
    <w:rsid w:val="000B4CD8"/>
    <w:rsid w:val="000C0376"/>
    <w:rsid w:val="000D0AE1"/>
    <w:rsid w:val="000D66A7"/>
    <w:rsid w:val="000F5C38"/>
    <w:rsid w:val="00103C37"/>
    <w:rsid w:val="00107EE4"/>
    <w:rsid w:val="00110FDF"/>
    <w:rsid w:val="0011268A"/>
    <w:rsid w:val="0012445F"/>
    <w:rsid w:val="00124986"/>
    <w:rsid w:val="001354E0"/>
    <w:rsid w:val="00141997"/>
    <w:rsid w:val="00145F15"/>
    <w:rsid w:val="00160115"/>
    <w:rsid w:val="00167D33"/>
    <w:rsid w:val="00167D61"/>
    <w:rsid w:val="0017053D"/>
    <w:rsid w:val="00181C70"/>
    <w:rsid w:val="00181F64"/>
    <w:rsid w:val="001830DB"/>
    <w:rsid w:val="0018737B"/>
    <w:rsid w:val="00191FC5"/>
    <w:rsid w:val="0019478E"/>
    <w:rsid w:val="001A04FF"/>
    <w:rsid w:val="001A32B8"/>
    <w:rsid w:val="001C2167"/>
    <w:rsid w:val="001D216D"/>
    <w:rsid w:val="001D5642"/>
    <w:rsid w:val="001E2963"/>
    <w:rsid w:val="001E4E3F"/>
    <w:rsid w:val="001E693E"/>
    <w:rsid w:val="001E6D6B"/>
    <w:rsid w:val="001F2004"/>
    <w:rsid w:val="001F2DF6"/>
    <w:rsid w:val="001F30AD"/>
    <w:rsid w:val="00201983"/>
    <w:rsid w:val="00206817"/>
    <w:rsid w:val="00206922"/>
    <w:rsid w:val="00211B0D"/>
    <w:rsid w:val="0021404B"/>
    <w:rsid w:val="00217AA4"/>
    <w:rsid w:val="00220F12"/>
    <w:rsid w:val="002249B2"/>
    <w:rsid w:val="00227003"/>
    <w:rsid w:val="00230CF5"/>
    <w:rsid w:val="002535B1"/>
    <w:rsid w:val="00254148"/>
    <w:rsid w:val="0025666C"/>
    <w:rsid w:val="002570D1"/>
    <w:rsid w:val="00264F35"/>
    <w:rsid w:val="00265FEB"/>
    <w:rsid w:val="00267F2A"/>
    <w:rsid w:val="00293C3F"/>
    <w:rsid w:val="002A0294"/>
    <w:rsid w:val="002A43B0"/>
    <w:rsid w:val="002B57B7"/>
    <w:rsid w:val="002C11DE"/>
    <w:rsid w:val="002C14F7"/>
    <w:rsid w:val="002C2809"/>
    <w:rsid w:val="002D1697"/>
    <w:rsid w:val="002D2697"/>
    <w:rsid w:val="002D598C"/>
    <w:rsid w:val="002E7540"/>
    <w:rsid w:val="002E7CD6"/>
    <w:rsid w:val="002F1641"/>
    <w:rsid w:val="002F474E"/>
    <w:rsid w:val="002F49F1"/>
    <w:rsid w:val="002F58B4"/>
    <w:rsid w:val="00304621"/>
    <w:rsid w:val="00312AD5"/>
    <w:rsid w:val="00312D5E"/>
    <w:rsid w:val="003130DC"/>
    <w:rsid w:val="003160B5"/>
    <w:rsid w:val="003223A8"/>
    <w:rsid w:val="00326C4C"/>
    <w:rsid w:val="00330A6B"/>
    <w:rsid w:val="00334991"/>
    <w:rsid w:val="003448BF"/>
    <w:rsid w:val="00345B46"/>
    <w:rsid w:val="00356186"/>
    <w:rsid w:val="00361434"/>
    <w:rsid w:val="003632AA"/>
    <w:rsid w:val="0036431C"/>
    <w:rsid w:val="00370895"/>
    <w:rsid w:val="00372905"/>
    <w:rsid w:val="0037511F"/>
    <w:rsid w:val="0038131B"/>
    <w:rsid w:val="00381DBD"/>
    <w:rsid w:val="00391FB9"/>
    <w:rsid w:val="003A048A"/>
    <w:rsid w:val="003B7FBB"/>
    <w:rsid w:val="003C1FBC"/>
    <w:rsid w:val="003D1AF8"/>
    <w:rsid w:val="003D2B59"/>
    <w:rsid w:val="003D34A1"/>
    <w:rsid w:val="003E5ECC"/>
    <w:rsid w:val="003F0547"/>
    <w:rsid w:val="003F670F"/>
    <w:rsid w:val="00402586"/>
    <w:rsid w:val="00403E15"/>
    <w:rsid w:val="004070A2"/>
    <w:rsid w:val="004137D3"/>
    <w:rsid w:val="00413CAB"/>
    <w:rsid w:val="00421DA1"/>
    <w:rsid w:val="00421E06"/>
    <w:rsid w:val="00423A3A"/>
    <w:rsid w:val="00423FC1"/>
    <w:rsid w:val="004245F1"/>
    <w:rsid w:val="00447167"/>
    <w:rsid w:val="00462288"/>
    <w:rsid w:val="00465E5B"/>
    <w:rsid w:val="00471058"/>
    <w:rsid w:val="004738E1"/>
    <w:rsid w:val="00485877"/>
    <w:rsid w:val="00485AE0"/>
    <w:rsid w:val="00487FBE"/>
    <w:rsid w:val="004938DC"/>
    <w:rsid w:val="004A791B"/>
    <w:rsid w:val="004A7B16"/>
    <w:rsid w:val="004B50DE"/>
    <w:rsid w:val="004C131C"/>
    <w:rsid w:val="004D0B36"/>
    <w:rsid w:val="004D4717"/>
    <w:rsid w:val="004D5863"/>
    <w:rsid w:val="004E2825"/>
    <w:rsid w:val="004E4009"/>
    <w:rsid w:val="004E71C2"/>
    <w:rsid w:val="00501E1F"/>
    <w:rsid w:val="005062D0"/>
    <w:rsid w:val="00510597"/>
    <w:rsid w:val="00514453"/>
    <w:rsid w:val="00523D1C"/>
    <w:rsid w:val="0053791D"/>
    <w:rsid w:val="00537E7D"/>
    <w:rsid w:val="00542449"/>
    <w:rsid w:val="005462C1"/>
    <w:rsid w:val="00550795"/>
    <w:rsid w:val="005523D3"/>
    <w:rsid w:val="005538D2"/>
    <w:rsid w:val="00587C68"/>
    <w:rsid w:val="00592A06"/>
    <w:rsid w:val="00595267"/>
    <w:rsid w:val="005956A0"/>
    <w:rsid w:val="005966EA"/>
    <w:rsid w:val="005A2C67"/>
    <w:rsid w:val="005A3798"/>
    <w:rsid w:val="005A77A7"/>
    <w:rsid w:val="005B77C7"/>
    <w:rsid w:val="005D1D51"/>
    <w:rsid w:val="005D4A07"/>
    <w:rsid w:val="005D59DC"/>
    <w:rsid w:val="005E59E8"/>
    <w:rsid w:val="005E715C"/>
    <w:rsid w:val="005F466B"/>
    <w:rsid w:val="00600980"/>
    <w:rsid w:val="00603EAF"/>
    <w:rsid w:val="00606D0B"/>
    <w:rsid w:val="006132FF"/>
    <w:rsid w:val="0061342F"/>
    <w:rsid w:val="00625B88"/>
    <w:rsid w:val="006552FF"/>
    <w:rsid w:val="006618A6"/>
    <w:rsid w:val="00673EC3"/>
    <w:rsid w:val="00674D28"/>
    <w:rsid w:val="00681010"/>
    <w:rsid w:val="00681784"/>
    <w:rsid w:val="006867A1"/>
    <w:rsid w:val="0069038E"/>
    <w:rsid w:val="0069410D"/>
    <w:rsid w:val="006A33E6"/>
    <w:rsid w:val="006A3C5B"/>
    <w:rsid w:val="006A5ABC"/>
    <w:rsid w:val="006B79DC"/>
    <w:rsid w:val="006C5C4D"/>
    <w:rsid w:val="006D0ED1"/>
    <w:rsid w:val="006F25FE"/>
    <w:rsid w:val="006F3326"/>
    <w:rsid w:val="006F4E0A"/>
    <w:rsid w:val="006F6F57"/>
    <w:rsid w:val="0071427C"/>
    <w:rsid w:val="0071467F"/>
    <w:rsid w:val="00716F14"/>
    <w:rsid w:val="00720A2A"/>
    <w:rsid w:val="00722892"/>
    <w:rsid w:val="00724678"/>
    <w:rsid w:val="0072726E"/>
    <w:rsid w:val="00731F15"/>
    <w:rsid w:val="007341EB"/>
    <w:rsid w:val="00735C26"/>
    <w:rsid w:val="00743BDF"/>
    <w:rsid w:val="007502AF"/>
    <w:rsid w:val="00750786"/>
    <w:rsid w:val="007569EA"/>
    <w:rsid w:val="007573D3"/>
    <w:rsid w:val="0076258F"/>
    <w:rsid w:val="00773DFB"/>
    <w:rsid w:val="00776296"/>
    <w:rsid w:val="00777363"/>
    <w:rsid w:val="00780CCA"/>
    <w:rsid w:val="00785311"/>
    <w:rsid w:val="00790AD0"/>
    <w:rsid w:val="0079422F"/>
    <w:rsid w:val="007952F9"/>
    <w:rsid w:val="00797E47"/>
    <w:rsid w:val="007A4DE2"/>
    <w:rsid w:val="007A6F6B"/>
    <w:rsid w:val="007B21EC"/>
    <w:rsid w:val="007B38DB"/>
    <w:rsid w:val="007B4C8D"/>
    <w:rsid w:val="007B52A6"/>
    <w:rsid w:val="007B7FCB"/>
    <w:rsid w:val="007C7123"/>
    <w:rsid w:val="007D23C2"/>
    <w:rsid w:val="007D2D24"/>
    <w:rsid w:val="007D65AA"/>
    <w:rsid w:val="007E30E2"/>
    <w:rsid w:val="007E73F2"/>
    <w:rsid w:val="007F1BCE"/>
    <w:rsid w:val="007F53CA"/>
    <w:rsid w:val="007F60DB"/>
    <w:rsid w:val="00803213"/>
    <w:rsid w:val="00806A0A"/>
    <w:rsid w:val="00821FDD"/>
    <w:rsid w:val="00830588"/>
    <w:rsid w:val="008414E9"/>
    <w:rsid w:val="00841619"/>
    <w:rsid w:val="00842D2D"/>
    <w:rsid w:val="0084761E"/>
    <w:rsid w:val="0085247D"/>
    <w:rsid w:val="00853FE0"/>
    <w:rsid w:val="00854C81"/>
    <w:rsid w:val="00860E8F"/>
    <w:rsid w:val="00870AF8"/>
    <w:rsid w:val="00872677"/>
    <w:rsid w:val="0087497D"/>
    <w:rsid w:val="008758B7"/>
    <w:rsid w:val="00884F5F"/>
    <w:rsid w:val="0089019E"/>
    <w:rsid w:val="0089523D"/>
    <w:rsid w:val="00896612"/>
    <w:rsid w:val="008A0DBB"/>
    <w:rsid w:val="008A4147"/>
    <w:rsid w:val="008A60A3"/>
    <w:rsid w:val="008A6F44"/>
    <w:rsid w:val="008C19B6"/>
    <w:rsid w:val="008C6676"/>
    <w:rsid w:val="008C7DAB"/>
    <w:rsid w:val="008D3694"/>
    <w:rsid w:val="008D4A58"/>
    <w:rsid w:val="008E018F"/>
    <w:rsid w:val="008E0B2D"/>
    <w:rsid w:val="008F4B67"/>
    <w:rsid w:val="008F582D"/>
    <w:rsid w:val="008F668B"/>
    <w:rsid w:val="008F7AA9"/>
    <w:rsid w:val="00903E94"/>
    <w:rsid w:val="00905865"/>
    <w:rsid w:val="00907669"/>
    <w:rsid w:val="009155BF"/>
    <w:rsid w:val="0092139F"/>
    <w:rsid w:val="00943197"/>
    <w:rsid w:val="00950803"/>
    <w:rsid w:val="009705CA"/>
    <w:rsid w:val="0097086A"/>
    <w:rsid w:val="009726C5"/>
    <w:rsid w:val="00981982"/>
    <w:rsid w:val="00990A3D"/>
    <w:rsid w:val="009A002E"/>
    <w:rsid w:val="009A2684"/>
    <w:rsid w:val="009B3A2B"/>
    <w:rsid w:val="009B49CA"/>
    <w:rsid w:val="009B4C2B"/>
    <w:rsid w:val="009B7EAF"/>
    <w:rsid w:val="009C1E88"/>
    <w:rsid w:val="009C4217"/>
    <w:rsid w:val="009C657E"/>
    <w:rsid w:val="009C6DDD"/>
    <w:rsid w:val="009E1A8E"/>
    <w:rsid w:val="009E1B5D"/>
    <w:rsid w:val="009E2282"/>
    <w:rsid w:val="009F214F"/>
    <w:rsid w:val="009F24DD"/>
    <w:rsid w:val="00A0054B"/>
    <w:rsid w:val="00A01076"/>
    <w:rsid w:val="00A074FD"/>
    <w:rsid w:val="00A1342F"/>
    <w:rsid w:val="00A17DB1"/>
    <w:rsid w:val="00A313A5"/>
    <w:rsid w:val="00A4007B"/>
    <w:rsid w:val="00A43212"/>
    <w:rsid w:val="00A4524D"/>
    <w:rsid w:val="00A45A02"/>
    <w:rsid w:val="00A52379"/>
    <w:rsid w:val="00A532DE"/>
    <w:rsid w:val="00A5597F"/>
    <w:rsid w:val="00A57DF1"/>
    <w:rsid w:val="00A624D0"/>
    <w:rsid w:val="00A80AEA"/>
    <w:rsid w:val="00A8386A"/>
    <w:rsid w:val="00A858BF"/>
    <w:rsid w:val="00A85CF2"/>
    <w:rsid w:val="00A95901"/>
    <w:rsid w:val="00A95997"/>
    <w:rsid w:val="00AA100D"/>
    <w:rsid w:val="00AA4270"/>
    <w:rsid w:val="00AA506F"/>
    <w:rsid w:val="00AA5AB0"/>
    <w:rsid w:val="00AB61AE"/>
    <w:rsid w:val="00AC1646"/>
    <w:rsid w:val="00AC3C97"/>
    <w:rsid w:val="00AC71DC"/>
    <w:rsid w:val="00AD3C8E"/>
    <w:rsid w:val="00AE658F"/>
    <w:rsid w:val="00AE7A8E"/>
    <w:rsid w:val="00AF09DB"/>
    <w:rsid w:val="00AF6CCB"/>
    <w:rsid w:val="00AF72B8"/>
    <w:rsid w:val="00B02235"/>
    <w:rsid w:val="00B03BF2"/>
    <w:rsid w:val="00B11D0B"/>
    <w:rsid w:val="00B155FE"/>
    <w:rsid w:val="00B1588E"/>
    <w:rsid w:val="00B169AA"/>
    <w:rsid w:val="00B21DBD"/>
    <w:rsid w:val="00B229E5"/>
    <w:rsid w:val="00B24536"/>
    <w:rsid w:val="00B30A66"/>
    <w:rsid w:val="00B314DD"/>
    <w:rsid w:val="00B333C8"/>
    <w:rsid w:val="00B501DE"/>
    <w:rsid w:val="00B51647"/>
    <w:rsid w:val="00B57450"/>
    <w:rsid w:val="00B61D68"/>
    <w:rsid w:val="00B62732"/>
    <w:rsid w:val="00B62F18"/>
    <w:rsid w:val="00B63C18"/>
    <w:rsid w:val="00B7356D"/>
    <w:rsid w:val="00B76BFF"/>
    <w:rsid w:val="00B861B4"/>
    <w:rsid w:val="00B87BDC"/>
    <w:rsid w:val="00B928D3"/>
    <w:rsid w:val="00B95E2A"/>
    <w:rsid w:val="00BB324F"/>
    <w:rsid w:val="00BC1BAE"/>
    <w:rsid w:val="00BC1C4B"/>
    <w:rsid w:val="00BC3F56"/>
    <w:rsid w:val="00BC4531"/>
    <w:rsid w:val="00BD0E5E"/>
    <w:rsid w:val="00BD3CF1"/>
    <w:rsid w:val="00BD4B7C"/>
    <w:rsid w:val="00BE289C"/>
    <w:rsid w:val="00C01250"/>
    <w:rsid w:val="00C047B8"/>
    <w:rsid w:val="00C13790"/>
    <w:rsid w:val="00C13FFA"/>
    <w:rsid w:val="00C2028F"/>
    <w:rsid w:val="00C20CBE"/>
    <w:rsid w:val="00C20F08"/>
    <w:rsid w:val="00C3022B"/>
    <w:rsid w:val="00C30BB4"/>
    <w:rsid w:val="00C37EC9"/>
    <w:rsid w:val="00C4031F"/>
    <w:rsid w:val="00C5318C"/>
    <w:rsid w:val="00C57893"/>
    <w:rsid w:val="00C60068"/>
    <w:rsid w:val="00C618E7"/>
    <w:rsid w:val="00C65C14"/>
    <w:rsid w:val="00C67968"/>
    <w:rsid w:val="00C71107"/>
    <w:rsid w:val="00C7783A"/>
    <w:rsid w:val="00C77D86"/>
    <w:rsid w:val="00C9112D"/>
    <w:rsid w:val="00C919FD"/>
    <w:rsid w:val="00C934DE"/>
    <w:rsid w:val="00C93D31"/>
    <w:rsid w:val="00CA58C9"/>
    <w:rsid w:val="00CB011C"/>
    <w:rsid w:val="00CB1F70"/>
    <w:rsid w:val="00CC2C98"/>
    <w:rsid w:val="00CD0877"/>
    <w:rsid w:val="00CD0D43"/>
    <w:rsid w:val="00CD480C"/>
    <w:rsid w:val="00CD4837"/>
    <w:rsid w:val="00CD6F3A"/>
    <w:rsid w:val="00CE7357"/>
    <w:rsid w:val="00D00B35"/>
    <w:rsid w:val="00D0262A"/>
    <w:rsid w:val="00D02D11"/>
    <w:rsid w:val="00D035D8"/>
    <w:rsid w:val="00D05F7D"/>
    <w:rsid w:val="00D06086"/>
    <w:rsid w:val="00D07CDC"/>
    <w:rsid w:val="00D13637"/>
    <w:rsid w:val="00D14588"/>
    <w:rsid w:val="00D17A93"/>
    <w:rsid w:val="00D204B8"/>
    <w:rsid w:val="00D206EA"/>
    <w:rsid w:val="00D22BBA"/>
    <w:rsid w:val="00D27F4B"/>
    <w:rsid w:val="00D32FBF"/>
    <w:rsid w:val="00D44176"/>
    <w:rsid w:val="00D53330"/>
    <w:rsid w:val="00D557FB"/>
    <w:rsid w:val="00D60865"/>
    <w:rsid w:val="00D60AE4"/>
    <w:rsid w:val="00D705D2"/>
    <w:rsid w:val="00D757EA"/>
    <w:rsid w:val="00D8287A"/>
    <w:rsid w:val="00D92368"/>
    <w:rsid w:val="00D969CE"/>
    <w:rsid w:val="00D96F6A"/>
    <w:rsid w:val="00D976EF"/>
    <w:rsid w:val="00D97B7C"/>
    <w:rsid w:val="00DA4FF7"/>
    <w:rsid w:val="00DB0760"/>
    <w:rsid w:val="00DB3578"/>
    <w:rsid w:val="00DB75CD"/>
    <w:rsid w:val="00DC18B9"/>
    <w:rsid w:val="00DC2BEB"/>
    <w:rsid w:val="00DC5F98"/>
    <w:rsid w:val="00DD16A2"/>
    <w:rsid w:val="00DD4BC5"/>
    <w:rsid w:val="00DE0B56"/>
    <w:rsid w:val="00DF0EFB"/>
    <w:rsid w:val="00DF1B7D"/>
    <w:rsid w:val="00DF2685"/>
    <w:rsid w:val="00DF39C4"/>
    <w:rsid w:val="00DF3D78"/>
    <w:rsid w:val="00DF5A96"/>
    <w:rsid w:val="00E2355D"/>
    <w:rsid w:val="00E244F1"/>
    <w:rsid w:val="00E31651"/>
    <w:rsid w:val="00E340DC"/>
    <w:rsid w:val="00E35CBE"/>
    <w:rsid w:val="00E37B83"/>
    <w:rsid w:val="00E478AE"/>
    <w:rsid w:val="00E52102"/>
    <w:rsid w:val="00E55F14"/>
    <w:rsid w:val="00E57B5C"/>
    <w:rsid w:val="00E6464C"/>
    <w:rsid w:val="00E64FE6"/>
    <w:rsid w:val="00E71674"/>
    <w:rsid w:val="00E76149"/>
    <w:rsid w:val="00E76765"/>
    <w:rsid w:val="00E863E6"/>
    <w:rsid w:val="00E924CA"/>
    <w:rsid w:val="00E92716"/>
    <w:rsid w:val="00EA0CF0"/>
    <w:rsid w:val="00EA1F90"/>
    <w:rsid w:val="00EA5BC1"/>
    <w:rsid w:val="00EB43CF"/>
    <w:rsid w:val="00EB609D"/>
    <w:rsid w:val="00EC61BF"/>
    <w:rsid w:val="00ED0F6B"/>
    <w:rsid w:val="00ED229E"/>
    <w:rsid w:val="00ED2350"/>
    <w:rsid w:val="00ED5045"/>
    <w:rsid w:val="00ED73A1"/>
    <w:rsid w:val="00EE091E"/>
    <w:rsid w:val="00EE18E2"/>
    <w:rsid w:val="00EE33C4"/>
    <w:rsid w:val="00EF64B7"/>
    <w:rsid w:val="00EF6F92"/>
    <w:rsid w:val="00EF734B"/>
    <w:rsid w:val="00F07A46"/>
    <w:rsid w:val="00F10E42"/>
    <w:rsid w:val="00F113A2"/>
    <w:rsid w:val="00F2016B"/>
    <w:rsid w:val="00F30AD8"/>
    <w:rsid w:val="00F33D19"/>
    <w:rsid w:val="00F405AE"/>
    <w:rsid w:val="00F4182C"/>
    <w:rsid w:val="00F42AAE"/>
    <w:rsid w:val="00F42B45"/>
    <w:rsid w:val="00F4751E"/>
    <w:rsid w:val="00F5012C"/>
    <w:rsid w:val="00F5126F"/>
    <w:rsid w:val="00F552C1"/>
    <w:rsid w:val="00F5773A"/>
    <w:rsid w:val="00F62BCD"/>
    <w:rsid w:val="00F76CDD"/>
    <w:rsid w:val="00F77667"/>
    <w:rsid w:val="00F81379"/>
    <w:rsid w:val="00F82B66"/>
    <w:rsid w:val="00F836B0"/>
    <w:rsid w:val="00F83734"/>
    <w:rsid w:val="00F8548C"/>
    <w:rsid w:val="00F86616"/>
    <w:rsid w:val="00FB22B2"/>
    <w:rsid w:val="00FC132C"/>
    <w:rsid w:val="00FC18CA"/>
    <w:rsid w:val="00FC7264"/>
    <w:rsid w:val="00FD1669"/>
    <w:rsid w:val="00FD20A3"/>
    <w:rsid w:val="00FF3B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DC7C30"/>
  <w15:chartTrackingRefBased/>
  <w15:docId w15:val="{BD9D88D3-1812-41EB-B9F3-8C166FAD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28F"/>
    <w:pPr>
      <w:widowControl w:val="0"/>
      <w:jc w:val="both"/>
    </w:pPr>
    <w:rPr>
      <w:rFonts w:ascii="游明朝" w:eastAsia="游明朝" w:hAnsi="游明朝" w:cs="Times New Roman"/>
    </w:rPr>
  </w:style>
  <w:style w:type="paragraph" w:styleId="1">
    <w:name w:val="heading 1"/>
    <w:basedOn w:val="a"/>
    <w:next w:val="a"/>
    <w:link w:val="10"/>
    <w:uiPriority w:val="9"/>
    <w:qFormat/>
    <w:rsid w:val="00C2028F"/>
    <w:pPr>
      <w:keepNext/>
      <w:outlineLvl w:val="0"/>
    </w:pPr>
    <w:rPr>
      <w:rFonts w:ascii="游ゴシック Light" w:eastAsia="游ゴシック Light" w:hAnsi="游ゴシック Light" w:cs="ＭＳ Ｐゴシック"/>
      <w:sz w:val="24"/>
      <w:szCs w:val="24"/>
    </w:rPr>
  </w:style>
  <w:style w:type="paragraph" w:styleId="2">
    <w:name w:val="heading 2"/>
    <w:basedOn w:val="a"/>
    <w:next w:val="a"/>
    <w:link w:val="20"/>
    <w:uiPriority w:val="9"/>
    <w:unhideWhenUsed/>
    <w:qFormat/>
    <w:rsid w:val="00BD4B7C"/>
    <w:pPr>
      <w:keepNext/>
      <w:numPr>
        <w:ilvl w:val="1"/>
        <w:numId w:val="1"/>
      </w:numPr>
      <w:outlineLvl w:val="1"/>
    </w:pPr>
    <w:rPr>
      <w:rFonts w:ascii="Times New Roman" w:eastAsia="游ゴシック Light" w:hAnsi="Times New Roman" w:cs="ＭＳ Ｐゴシック"/>
      <w:b/>
      <w:bCs/>
    </w:rPr>
  </w:style>
  <w:style w:type="paragraph" w:styleId="3">
    <w:name w:val="heading 3"/>
    <w:basedOn w:val="2"/>
    <w:next w:val="a"/>
    <w:link w:val="30"/>
    <w:uiPriority w:val="9"/>
    <w:unhideWhenUsed/>
    <w:qFormat/>
    <w:rsid w:val="00BD4B7C"/>
    <w:pPr>
      <w:numPr>
        <w:ilvl w:val="2"/>
      </w:numPr>
      <w:ind w:left="567" w:hanging="567"/>
      <w:outlineLvl w:val="2"/>
    </w:pPr>
  </w:style>
  <w:style w:type="paragraph" w:styleId="5">
    <w:name w:val="heading 5"/>
    <w:basedOn w:val="a"/>
    <w:next w:val="a"/>
    <w:link w:val="50"/>
    <w:uiPriority w:val="9"/>
    <w:semiHidden/>
    <w:unhideWhenUsed/>
    <w:qFormat/>
    <w:rsid w:val="00103C37"/>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28F"/>
    <w:pPr>
      <w:tabs>
        <w:tab w:val="center" w:pos="4252"/>
        <w:tab w:val="right" w:pos="8504"/>
      </w:tabs>
      <w:snapToGrid w:val="0"/>
    </w:pPr>
  </w:style>
  <w:style w:type="character" w:customStyle="1" w:styleId="a4">
    <w:name w:val="ヘッダー (文字)"/>
    <w:basedOn w:val="a0"/>
    <w:link w:val="a3"/>
    <w:uiPriority w:val="99"/>
    <w:rsid w:val="00C2028F"/>
  </w:style>
  <w:style w:type="paragraph" w:styleId="a5">
    <w:name w:val="footer"/>
    <w:basedOn w:val="a"/>
    <w:link w:val="a6"/>
    <w:uiPriority w:val="99"/>
    <w:unhideWhenUsed/>
    <w:rsid w:val="00C2028F"/>
    <w:pPr>
      <w:tabs>
        <w:tab w:val="center" w:pos="4252"/>
        <w:tab w:val="right" w:pos="8504"/>
      </w:tabs>
      <w:snapToGrid w:val="0"/>
    </w:pPr>
  </w:style>
  <w:style w:type="character" w:customStyle="1" w:styleId="a6">
    <w:name w:val="フッター (文字)"/>
    <w:basedOn w:val="a0"/>
    <w:link w:val="a5"/>
    <w:uiPriority w:val="99"/>
    <w:rsid w:val="00C2028F"/>
  </w:style>
  <w:style w:type="character" w:customStyle="1" w:styleId="10">
    <w:name w:val="見出し 1 (文字)"/>
    <w:basedOn w:val="a0"/>
    <w:link w:val="1"/>
    <w:uiPriority w:val="9"/>
    <w:rsid w:val="00C2028F"/>
    <w:rPr>
      <w:rFonts w:ascii="游ゴシック Light" w:eastAsia="游ゴシック Light" w:hAnsi="游ゴシック Light" w:cs="ＭＳ Ｐゴシック"/>
      <w:sz w:val="24"/>
      <w:szCs w:val="24"/>
    </w:rPr>
  </w:style>
  <w:style w:type="character" w:customStyle="1" w:styleId="20">
    <w:name w:val="見出し 2 (文字)"/>
    <w:basedOn w:val="a0"/>
    <w:link w:val="2"/>
    <w:uiPriority w:val="9"/>
    <w:rsid w:val="00BD4B7C"/>
    <w:rPr>
      <w:rFonts w:ascii="Times New Roman" w:eastAsia="游ゴシック Light" w:hAnsi="Times New Roman" w:cs="ＭＳ Ｐゴシック"/>
      <w:b/>
      <w:bCs/>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목록 단락,列表段落,B"/>
    <w:basedOn w:val="a"/>
    <w:link w:val="a8"/>
    <w:uiPriority w:val="34"/>
    <w:qFormat/>
    <w:rsid w:val="00C2028F"/>
    <w:pPr>
      <w:ind w:leftChars="400" w:left="840"/>
    </w:pPr>
  </w:style>
  <w:style w:type="character" w:customStyle="1" w:styleId="30">
    <w:name w:val="見出し 3 (文字)"/>
    <w:basedOn w:val="a0"/>
    <w:link w:val="3"/>
    <w:uiPriority w:val="9"/>
    <w:rsid w:val="00BD4B7C"/>
    <w:rPr>
      <w:rFonts w:ascii="Times New Roman" w:eastAsia="游ゴシック Light" w:hAnsi="Times New Roman" w:cs="ＭＳ Ｐゴシック"/>
      <w:b/>
      <w:bCs/>
    </w:rPr>
  </w:style>
  <w:style w:type="character" w:customStyle="1" w:styleId="ui-provider">
    <w:name w:val="ui-provider"/>
    <w:basedOn w:val="a0"/>
    <w:rsid w:val="00230CF5"/>
  </w:style>
  <w:style w:type="paragraph" w:styleId="Web">
    <w:name w:val="Normal (Web)"/>
    <w:basedOn w:val="a"/>
    <w:uiPriority w:val="99"/>
    <w:semiHidden/>
    <w:unhideWhenUsed/>
    <w:rsid w:val="00230CF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locked/>
    <w:rsid w:val="00E244F1"/>
    <w:rPr>
      <w:rFonts w:ascii="游明朝" w:eastAsia="游明朝" w:hAnsi="游明朝" w:cs="Times New Roman"/>
    </w:rPr>
  </w:style>
  <w:style w:type="table" w:styleId="a9">
    <w:name w:val="Table Grid"/>
    <w:basedOn w:val="a1"/>
    <w:uiPriority w:val="39"/>
    <w:qFormat/>
    <w:rsid w:val="005D1D51"/>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link w:val="ReferenceChar"/>
    <w:rsid w:val="005D1D51"/>
    <w:pPr>
      <w:widowControl/>
      <w:numPr>
        <w:numId w:val="8"/>
      </w:numPr>
      <w:spacing w:after="160" w:line="259" w:lineRule="auto"/>
      <w:jc w:val="left"/>
    </w:pPr>
    <w:rPr>
      <w:rFonts w:asciiTheme="minorHAnsi" w:eastAsiaTheme="minorHAnsi" w:hAnsiTheme="minorHAnsi" w:cstheme="minorBidi"/>
      <w:kern w:val="0"/>
      <w:sz w:val="22"/>
      <w:lang w:eastAsia="en-US"/>
    </w:rPr>
  </w:style>
  <w:style w:type="character" w:customStyle="1" w:styleId="ReferenceChar">
    <w:name w:val="Reference Char"/>
    <w:link w:val="Reference"/>
    <w:locked/>
    <w:rsid w:val="005D1D51"/>
    <w:rPr>
      <w:rFonts w:eastAsiaTheme="minorHAnsi"/>
      <w:kern w:val="0"/>
      <w:sz w:val="22"/>
      <w:lang w:eastAsia="en-US"/>
    </w:rPr>
  </w:style>
  <w:style w:type="character" w:styleId="aa">
    <w:name w:val="Hyperlink"/>
    <w:basedOn w:val="a0"/>
    <w:uiPriority w:val="99"/>
    <w:unhideWhenUsed/>
    <w:rsid w:val="000603AB"/>
    <w:rPr>
      <w:color w:val="0000FF"/>
      <w:u w:val="single"/>
    </w:rPr>
  </w:style>
  <w:style w:type="character" w:styleId="ab">
    <w:name w:val="Unresolved Mention"/>
    <w:basedOn w:val="a0"/>
    <w:uiPriority w:val="99"/>
    <w:semiHidden/>
    <w:unhideWhenUsed/>
    <w:rsid w:val="00CA58C9"/>
    <w:rPr>
      <w:color w:val="605E5C"/>
      <w:shd w:val="clear" w:color="auto" w:fill="E1DFDD"/>
    </w:rPr>
  </w:style>
  <w:style w:type="character" w:styleId="ac">
    <w:name w:val="annotation reference"/>
    <w:basedOn w:val="a0"/>
    <w:uiPriority w:val="99"/>
    <w:semiHidden/>
    <w:unhideWhenUsed/>
    <w:rsid w:val="001E6D6B"/>
    <w:rPr>
      <w:sz w:val="18"/>
      <w:szCs w:val="18"/>
    </w:rPr>
  </w:style>
  <w:style w:type="paragraph" w:styleId="ad">
    <w:name w:val="annotation text"/>
    <w:basedOn w:val="a"/>
    <w:link w:val="ae"/>
    <w:uiPriority w:val="99"/>
    <w:semiHidden/>
    <w:unhideWhenUsed/>
    <w:rsid w:val="001E6D6B"/>
    <w:pPr>
      <w:jc w:val="left"/>
    </w:pPr>
  </w:style>
  <w:style w:type="character" w:customStyle="1" w:styleId="ae">
    <w:name w:val="コメント文字列 (文字)"/>
    <w:basedOn w:val="a0"/>
    <w:link w:val="ad"/>
    <w:uiPriority w:val="99"/>
    <w:semiHidden/>
    <w:rsid w:val="001E6D6B"/>
    <w:rPr>
      <w:rFonts w:ascii="游明朝" w:eastAsia="游明朝" w:hAnsi="游明朝" w:cs="Times New Roman"/>
    </w:rPr>
  </w:style>
  <w:style w:type="paragraph" w:styleId="af">
    <w:name w:val="annotation subject"/>
    <w:basedOn w:val="ad"/>
    <w:next w:val="ad"/>
    <w:link w:val="af0"/>
    <w:uiPriority w:val="99"/>
    <w:semiHidden/>
    <w:unhideWhenUsed/>
    <w:rsid w:val="001E6D6B"/>
    <w:rPr>
      <w:b/>
      <w:bCs/>
    </w:rPr>
  </w:style>
  <w:style w:type="character" w:customStyle="1" w:styleId="af0">
    <w:name w:val="コメント内容 (文字)"/>
    <w:basedOn w:val="ae"/>
    <w:link w:val="af"/>
    <w:uiPriority w:val="99"/>
    <w:semiHidden/>
    <w:rsid w:val="001E6D6B"/>
    <w:rPr>
      <w:rFonts w:ascii="游明朝" w:eastAsia="游明朝" w:hAnsi="游明朝" w:cs="Times New Roman"/>
      <w:b/>
      <w:bCs/>
    </w:rPr>
  </w:style>
  <w:style w:type="paragraph" w:customStyle="1" w:styleId="References">
    <w:name w:val="References"/>
    <w:basedOn w:val="a"/>
    <w:next w:val="a"/>
    <w:rsid w:val="00D96F6A"/>
    <w:pPr>
      <w:widowControl/>
      <w:numPr>
        <w:numId w:val="28"/>
      </w:numPr>
      <w:autoSpaceDE w:val="0"/>
      <w:autoSpaceDN w:val="0"/>
      <w:snapToGrid w:val="0"/>
      <w:spacing w:before="60" w:after="60" w:line="276" w:lineRule="auto"/>
      <w:jc w:val="left"/>
    </w:pPr>
    <w:rPr>
      <w:rFonts w:ascii="Times New Roman" w:eastAsiaTheme="minorEastAsia" w:hAnsi="Times New Roman"/>
      <w:kern w:val="0"/>
      <w:sz w:val="20"/>
      <w:szCs w:val="16"/>
      <w:lang w:eastAsia="en-US"/>
    </w:rPr>
  </w:style>
  <w:style w:type="paragraph" w:customStyle="1" w:styleId="Proposal">
    <w:name w:val="Proposal"/>
    <w:basedOn w:val="a"/>
    <w:link w:val="ProposalChar"/>
    <w:qFormat/>
    <w:rsid w:val="00D96F6A"/>
    <w:pPr>
      <w:widowControl/>
      <w:tabs>
        <w:tab w:val="left" w:pos="1701"/>
      </w:tabs>
      <w:spacing w:before="60" w:line="276" w:lineRule="auto"/>
      <w:jc w:val="left"/>
    </w:pPr>
    <w:rPr>
      <w:rFonts w:asciiTheme="minorHAnsi" w:eastAsiaTheme="minorEastAsia" w:hAnsiTheme="minorHAnsi" w:cstheme="minorBidi"/>
      <w:b/>
      <w:bCs/>
      <w:kern w:val="0"/>
      <w:sz w:val="22"/>
      <w:lang w:val="sv-SE" w:eastAsia="en-GB"/>
    </w:rPr>
  </w:style>
  <w:style w:type="character" w:customStyle="1" w:styleId="ProposalChar">
    <w:name w:val="Proposal Char"/>
    <w:basedOn w:val="a0"/>
    <w:link w:val="Proposal"/>
    <w:rsid w:val="00D96F6A"/>
    <w:rPr>
      <w:b/>
      <w:bCs/>
      <w:kern w:val="0"/>
      <w:sz w:val="22"/>
      <w:lang w:val="sv-SE" w:eastAsia="en-GB"/>
    </w:rPr>
  </w:style>
  <w:style w:type="character" w:styleId="af1">
    <w:name w:val="Strong"/>
    <w:basedOn w:val="a0"/>
    <w:uiPriority w:val="22"/>
    <w:qFormat/>
    <w:rsid w:val="00EE18E2"/>
    <w:rPr>
      <w:b/>
      <w:bCs/>
    </w:rPr>
  </w:style>
  <w:style w:type="character" w:customStyle="1" w:styleId="50">
    <w:name w:val="見出し 5 (文字)"/>
    <w:basedOn w:val="a0"/>
    <w:link w:val="5"/>
    <w:uiPriority w:val="9"/>
    <w:semiHidden/>
    <w:rsid w:val="00103C37"/>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8502">
      <w:bodyDiv w:val="1"/>
      <w:marLeft w:val="0"/>
      <w:marRight w:val="0"/>
      <w:marTop w:val="0"/>
      <w:marBottom w:val="0"/>
      <w:divBdr>
        <w:top w:val="none" w:sz="0" w:space="0" w:color="auto"/>
        <w:left w:val="none" w:sz="0" w:space="0" w:color="auto"/>
        <w:bottom w:val="none" w:sz="0" w:space="0" w:color="auto"/>
        <w:right w:val="none" w:sz="0" w:space="0" w:color="auto"/>
      </w:divBdr>
    </w:div>
    <w:div w:id="440299374">
      <w:bodyDiv w:val="1"/>
      <w:marLeft w:val="0"/>
      <w:marRight w:val="0"/>
      <w:marTop w:val="0"/>
      <w:marBottom w:val="0"/>
      <w:divBdr>
        <w:top w:val="none" w:sz="0" w:space="0" w:color="auto"/>
        <w:left w:val="none" w:sz="0" w:space="0" w:color="auto"/>
        <w:bottom w:val="none" w:sz="0" w:space="0" w:color="auto"/>
        <w:right w:val="none" w:sz="0" w:space="0" w:color="auto"/>
      </w:divBdr>
      <w:divsChild>
        <w:div w:id="1953435634">
          <w:marLeft w:val="475"/>
          <w:marRight w:val="0"/>
          <w:marTop w:val="120"/>
          <w:marBottom w:val="0"/>
          <w:divBdr>
            <w:top w:val="none" w:sz="0" w:space="0" w:color="auto"/>
            <w:left w:val="none" w:sz="0" w:space="0" w:color="auto"/>
            <w:bottom w:val="none" w:sz="0" w:space="0" w:color="auto"/>
            <w:right w:val="none" w:sz="0" w:space="0" w:color="auto"/>
          </w:divBdr>
        </w:div>
        <w:div w:id="286545546">
          <w:marLeft w:val="850"/>
          <w:marRight w:val="0"/>
          <w:marTop w:val="60"/>
          <w:marBottom w:val="0"/>
          <w:divBdr>
            <w:top w:val="none" w:sz="0" w:space="0" w:color="auto"/>
            <w:left w:val="none" w:sz="0" w:space="0" w:color="auto"/>
            <w:bottom w:val="none" w:sz="0" w:space="0" w:color="auto"/>
            <w:right w:val="none" w:sz="0" w:space="0" w:color="auto"/>
          </w:divBdr>
        </w:div>
        <w:div w:id="491601304">
          <w:marLeft w:val="475"/>
          <w:marRight w:val="0"/>
          <w:marTop w:val="120"/>
          <w:marBottom w:val="0"/>
          <w:divBdr>
            <w:top w:val="none" w:sz="0" w:space="0" w:color="auto"/>
            <w:left w:val="none" w:sz="0" w:space="0" w:color="auto"/>
            <w:bottom w:val="none" w:sz="0" w:space="0" w:color="auto"/>
            <w:right w:val="none" w:sz="0" w:space="0" w:color="auto"/>
          </w:divBdr>
        </w:div>
      </w:divsChild>
    </w:div>
    <w:div w:id="545264452">
      <w:bodyDiv w:val="1"/>
      <w:marLeft w:val="0"/>
      <w:marRight w:val="0"/>
      <w:marTop w:val="0"/>
      <w:marBottom w:val="0"/>
      <w:divBdr>
        <w:top w:val="none" w:sz="0" w:space="0" w:color="auto"/>
        <w:left w:val="none" w:sz="0" w:space="0" w:color="auto"/>
        <w:bottom w:val="none" w:sz="0" w:space="0" w:color="auto"/>
        <w:right w:val="none" w:sz="0" w:space="0" w:color="auto"/>
      </w:divBdr>
      <w:divsChild>
        <w:div w:id="225459031">
          <w:marLeft w:val="1166"/>
          <w:marRight w:val="0"/>
          <w:marTop w:val="60"/>
          <w:marBottom w:val="0"/>
          <w:divBdr>
            <w:top w:val="none" w:sz="0" w:space="0" w:color="auto"/>
            <w:left w:val="none" w:sz="0" w:space="0" w:color="auto"/>
            <w:bottom w:val="none" w:sz="0" w:space="0" w:color="auto"/>
            <w:right w:val="none" w:sz="0" w:space="0" w:color="auto"/>
          </w:divBdr>
        </w:div>
        <w:div w:id="700935227">
          <w:marLeft w:val="1800"/>
          <w:marRight w:val="0"/>
          <w:marTop w:val="60"/>
          <w:marBottom w:val="0"/>
          <w:divBdr>
            <w:top w:val="none" w:sz="0" w:space="0" w:color="auto"/>
            <w:left w:val="none" w:sz="0" w:space="0" w:color="auto"/>
            <w:bottom w:val="none" w:sz="0" w:space="0" w:color="auto"/>
            <w:right w:val="none" w:sz="0" w:space="0" w:color="auto"/>
          </w:divBdr>
        </w:div>
        <w:div w:id="585305485">
          <w:marLeft w:val="1166"/>
          <w:marRight w:val="0"/>
          <w:marTop w:val="60"/>
          <w:marBottom w:val="0"/>
          <w:divBdr>
            <w:top w:val="none" w:sz="0" w:space="0" w:color="auto"/>
            <w:left w:val="none" w:sz="0" w:space="0" w:color="auto"/>
            <w:bottom w:val="none" w:sz="0" w:space="0" w:color="auto"/>
            <w:right w:val="none" w:sz="0" w:space="0" w:color="auto"/>
          </w:divBdr>
        </w:div>
        <w:div w:id="1567185420">
          <w:marLeft w:val="1800"/>
          <w:marRight w:val="0"/>
          <w:marTop w:val="60"/>
          <w:marBottom w:val="0"/>
          <w:divBdr>
            <w:top w:val="none" w:sz="0" w:space="0" w:color="auto"/>
            <w:left w:val="none" w:sz="0" w:space="0" w:color="auto"/>
            <w:bottom w:val="none" w:sz="0" w:space="0" w:color="auto"/>
            <w:right w:val="none" w:sz="0" w:space="0" w:color="auto"/>
          </w:divBdr>
        </w:div>
        <w:div w:id="1245724557">
          <w:marLeft w:val="1166"/>
          <w:marRight w:val="0"/>
          <w:marTop w:val="60"/>
          <w:marBottom w:val="0"/>
          <w:divBdr>
            <w:top w:val="none" w:sz="0" w:space="0" w:color="auto"/>
            <w:left w:val="none" w:sz="0" w:space="0" w:color="auto"/>
            <w:bottom w:val="none" w:sz="0" w:space="0" w:color="auto"/>
            <w:right w:val="none" w:sz="0" w:space="0" w:color="auto"/>
          </w:divBdr>
        </w:div>
      </w:divsChild>
    </w:div>
    <w:div w:id="569462263">
      <w:bodyDiv w:val="1"/>
      <w:marLeft w:val="0"/>
      <w:marRight w:val="0"/>
      <w:marTop w:val="0"/>
      <w:marBottom w:val="0"/>
      <w:divBdr>
        <w:top w:val="none" w:sz="0" w:space="0" w:color="auto"/>
        <w:left w:val="none" w:sz="0" w:space="0" w:color="auto"/>
        <w:bottom w:val="none" w:sz="0" w:space="0" w:color="auto"/>
        <w:right w:val="none" w:sz="0" w:space="0" w:color="auto"/>
      </w:divBdr>
      <w:divsChild>
        <w:div w:id="1379235948">
          <w:marLeft w:val="475"/>
          <w:marRight w:val="0"/>
          <w:marTop w:val="120"/>
          <w:marBottom w:val="0"/>
          <w:divBdr>
            <w:top w:val="none" w:sz="0" w:space="0" w:color="auto"/>
            <w:left w:val="none" w:sz="0" w:space="0" w:color="auto"/>
            <w:bottom w:val="none" w:sz="0" w:space="0" w:color="auto"/>
            <w:right w:val="none" w:sz="0" w:space="0" w:color="auto"/>
          </w:divBdr>
        </w:div>
        <w:div w:id="1073702708">
          <w:marLeft w:val="475"/>
          <w:marRight w:val="0"/>
          <w:marTop w:val="120"/>
          <w:marBottom w:val="0"/>
          <w:divBdr>
            <w:top w:val="none" w:sz="0" w:space="0" w:color="auto"/>
            <w:left w:val="none" w:sz="0" w:space="0" w:color="auto"/>
            <w:bottom w:val="none" w:sz="0" w:space="0" w:color="auto"/>
            <w:right w:val="none" w:sz="0" w:space="0" w:color="auto"/>
          </w:divBdr>
        </w:div>
        <w:div w:id="1499886858">
          <w:marLeft w:val="475"/>
          <w:marRight w:val="0"/>
          <w:marTop w:val="120"/>
          <w:marBottom w:val="0"/>
          <w:divBdr>
            <w:top w:val="none" w:sz="0" w:space="0" w:color="auto"/>
            <w:left w:val="none" w:sz="0" w:space="0" w:color="auto"/>
            <w:bottom w:val="none" w:sz="0" w:space="0" w:color="auto"/>
            <w:right w:val="none" w:sz="0" w:space="0" w:color="auto"/>
          </w:divBdr>
        </w:div>
      </w:divsChild>
    </w:div>
    <w:div w:id="569508545">
      <w:bodyDiv w:val="1"/>
      <w:marLeft w:val="0"/>
      <w:marRight w:val="0"/>
      <w:marTop w:val="0"/>
      <w:marBottom w:val="0"/>
      <w:divBdr>
        <w:top w:val="none" w:sz="0" w:space="0" w:color="auto"/>
        <w:left w:val="none" w:sz="0" w:space="0" w:color="auto"/>
        <w:bottom w:val="none" w:sz="0" w:space="0" w:color="auto"/>
        <w:right w:val="none" w:sz="0" w:space="0" w:color="auto"/>
      </w:divBdr>
      <w:divsChild>
        <w:div w:id="343363831">
          <w:marLeft w:val="475"/>
          <w:marRight w:val="0"/>
          <w:marTop w:val="120"/>
          <w:marBottom w:val="160"/>
          <w:divBdr>
            <w:top w:val="none" w:sz="0" w:space="0" w:color="auto"/>
            <w:left w:val="none" w:sz="0" w:space="0" w:color="auto"/>
            <w:bottom w:val="none" w:sz="0" w:space="0" w:color="auto"/>
            <w:right w:val="none" w:sz="0" w:space="0" w:color="auto"/>
          </w:divBdr>
        </w:div>
        <w:div w:id="2112973667">
          <w:marLeft w:val="475"/>
          <w:marRight w:val="0"/>
          <w:marTop w:val="120"/>
          <w:marBottom w:val="160"/>
          <w:divBdr>
            <w:top w:val="none" w:sz="0" w:space="0" w:color="auto"/>
            <w:left w:val="none" w:sz="0" w:space="0" w:color="auto"/>
            <w:bottom w:val="none" w:sz="0" w:space="0" w:color="auto"/>
            <w:right w:val="none" w:sz="0" w:space="0" w:color="auto"/>
          </w:divBdr>
        </w:div>
        <w:div w:id="158155839">
          <w:marLeft w:val="475"/>
          <w:marRight w:val="0"/>
          <w:marTop w:val="120"/>
          <w:marBottom w:val="160"/>
          <w:divBdr>
            <w:top w:val="none" w:sz="0" w:space="0" w:color="auto"/>
            <w:left w:val="none" w:sz="0" w:space="0" w:color="auto"/>
            <w:bottom w:val="none" w:sz="0" w:space="0" w:color="auto"/>
            <w:right w:val="none" w:sz="0" w:space="0" w:color="auto"/>
          </w:divBdr>
        </w:div>
        <w:div w:id="85616072">
          <w:marLeft w:val="475"/>
          <w:marRight w:val="0"/>
          <w:marTop w:val="120"/>
          <w:marBottom w:val="160"/>
          <w:divBdr>
            <w:top w:val="none" w:sz="0" w:space="0" w:color="auto"/>
            <w:left w:val="none" w:sz="0" w:space="0" w:color="auto"/>
            <w:bottom w:val="none" w:sz="0" w:space="0" w:color="auto"/>
            <w:right w:val="none" w:sz="0" w:space="0" w:color="auto"/>
          </w:divBdr>
        </w:div>
        <w:div w:id="1910263794">
          <w:marLeft w:val="475"/>
          <w:marRight w:val="0"/>
          <w:marTop w:val="120"/>
          <w:marBottom w:val="0"/>
          <w:divBdr>
            <w:top w:val="none" w:sz="0" w:space="0" w:color="auto"/>
            <w:left w:val="none" w:sz="0" w:space="0" w:color="auto"/>
            <w:bottom w:val="none" w:sz="0" w:space="0" w:color="auto"/>
            <w:right w:val="none" w:sz="0" w:space="0" w:color="auto"/>
          </w:divBdr>
        </w:div>
        <w:div w:id="2074110341">
          <w:marLeft w:val="1166"/>
          <w:marRight w:val="0"/>
          <w:marTop w:val="60"/>
          <w:marBottom w:val="0"/>
          <w:divBdr>
            <w:top w:val="none" w:sz="0" w:space="0" w:color="auto"/>
            <w:left w:val="none" w:sz="0" w:space="0" w:color="auto"/>
            <w:bottom w:val="none" w:sz="0" w:space="0" w:color="auto"/>
            <w:right w:val="none" w:sz="0" w:space="0" w:color="auto"/>
          </w:divBdr>
        </w:div>
        <w:div w:id="2053578138">
          <w:marLeft w:val="1800"/>
          <w:marRight w:val="0"/>
          <w:marTop w:val="60"/>
          <w:marBottom w:val="0"/>
          <w:divBdr>
            <w:top w:val="none" w:sz="0" w:space="0" w:color="auto"/>
            <w:left w:val="none" w:sz="0" w:space="0" w:color="auto"/>
            <w:bottom w:val="none" w:sz="0" w:space="0" w:color="auto"/>
            <w:right w:val="none" w:sz="0" w:space="0" w:color="auto"/>
          </w:divBdr>
        </w:div>
        <w:div w:id="1323922593">
          <w:marLeft w:val="1166"/>
          <w:marRight w:val="0"/>
          <w:marTop w:val="60"/>
          <w:marBottom w:val="0"/>
          <w:divBdr>
            <w:top w:val="none" w:sz="0" w:space="0" w:color="auto"/>
            <w:left w:val="none" w:sz="0" w:space="0" w:color="auto"/>
            <w:bottom w:val="none" w:sz="0" w:space="0" w:color="auto"/>
            <w:right w:val="none" w:sz="0" w:space="0" w:color="auto"/>
          </w:divBdr>
        </w:div>
        <w:div w:id="320155299">
          <w:marLeft w:val="1800"/>
          <w:marRight w:val="0"/>
          <w:marTop w:val="60"/>
          <w:marBottom w:val="0"/>
          <w:divBdr>
            <w:top w:val="none" w:sz="0" w:space="0" w:color="auto"/>
            <w:left w:val="none" w:sz="0" w:space="0" w:color="auto"/>
            <w:bottom w:val="none" w:sz="0" w:space="0" w:color="auto"/>
            <w:right w:val="none" w:sz="0" w:space="0" w:color="auto"/>
          </w:divBdr>
        </w:div>
        <w:div w:id="1322078711">
          <w:marLeft w:val="1166"/>
          <w:marRight w:val="0"/>
          <w:marTop w:val="60"/>
          <w:marBottom w:val="0"/>
          <w:divBdr>
            <w:top w:val="none" w:sz="0" w:space="0" w:color="auto"/>
            <w:left w:val="none" w:sz="0" w:space="0" w:color="auto"/>
            <w:bottom w:val="none" w:sz="0" w:space="0" w:color="auto"/>
            <w:right w:val="none" w:sz="0" w:space="0" w:color="auto"/>
          </w:divBdr>
        </w:div>
      </w:divsChild>
    </w:div>
    <w:div w:id="618414490">
      <w:bodyDiv w:val="1"/>
      <w:marLeft w:val="0"/>
      <w:marRight w:val="0"/>
      <w:marTop w:val="0"/>
      <w:marBottom w:val="0"/>
      <w:divBdr>
        <w:top w:val="none" w:sz="0" w:space="0" w:color="auto"/>
        <w:left w:val="none" w:sz="0" w:space="0" w:color="auto"/>
        <w:bottom w:val="none" w:sz="0" w:space="0" w:color="auto"/>
        <w:right w:val="none" w:sz="0" w:space="0" w:color="auto"/>
      </w:divBdr>
      <w:divsChild>
        <w:div w:id="1242328152">
          <w:marLeft w:val="475"/>
          <w:marRight w:val="0"/>
          <w:marTop w:val="120"/>
          <w:marBottom w:val="160"/>
          <w:divBdr>
            <w:top w:val="none" w:sz="0" w:space="0" w:color="auto"/>
            <w:left w:val="none" w:sz="0" w:space="0" w:color="auto"/>
            <w:bottom w:val="none" w:sz="0" w:space="0" w:color="auto"/>
            <w:right w:val="none" w:sz="0" w:space="0" w:color="auto"/>
          </w:divBdr>
        </w:div>
      </w:divsChild>
    </w:div>
    <w:div w:id="618954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7058">
          <w:marLeft w:val="475"/>
          <w:marRight w:val="0"/>
          <w:marTop w:val="120"/>
          <w:marBottom w:val="0"/>
          <w:divBdr>
            <w:top w:val="none" w:sz="0" w:space="0" w:color="auto"/>
            <w:left w:val="none" w:sz="0" w:space="0" w:color="auto"/>
            <w:bottom w:val="none" w:sz="0" w:space="0" w:color="auto"/>
            <w:right w:val="none" w:sz="0" w:space="0" w:color="auto"/>
          </w:divBdr>
        </w:div>
        <w:div w:id="1370954965">
          <w:marLeft w:val="1166"/>
          <w:marRight w:val="0"/>
          <w:marTop w:val="60"/>
          <w:marBottom w:val="0"/>
          <w:divBdr>
            <w:top w:val="none" w:sz="0" w:space="0" w:color="auto"/>
            <w:left w:val="none" w:sz="0" w:space="0" w:color="auto"/>
            <w:bottom w:val="none" w:sz="0" w:space="0" w:color="auto"/>
            <w:right w:val="none" w:sz="0" w:space="0" w:color="auto"/>
          </w:divBdr>
        </w:div>
        <w:div w:id="1180580258">
          <w:marLeft w:val="1166"/>
          <w:marRight w:val="0"/>
          <w:marTop w:val="60"/>
          <w:marBottom w:val="0"/>
          <w:divBdr>
            <w:top w:val="none" w:sz="0" w:space="0" w:color="auto"/>
            <w:left w:val="none" w:sz="0" w:space="0" w:color="auto"/>
            <w:bottom w:val="none" w:sz="0" w:space="0" w:color="auto"/>
            <w:right w:val="none" w:sz="0" w:space="0" w:color="auto"/>
          </w:divBdr>
        </w:div>
      </w:divsChild>
    </w:div>
    <w:div w:id="639114507">
      <w:bodyDiv w:val="1"/>
      <w:marLeft w:val="0"/>
      <w:marRight w:val="0"/>
      <w:marTop w:val="0"/>
      <w:marBottom w:val="0"/>
      <w:divBdr>
        <w:top w:val="none" w:sz="0" w:space="0" w:color="auto"/>
        <w:left w:val="none" w:sz="0" w:space="0" w:color="auto"/>
        <w:bottom w:val="none" w:sz="0" w:space="0" w:color="auto"/>
        <w:right w:val="none" w:sz="0" w:space="0" w:color="auto"/>
      </w:divBdr>
    </w:div>
    <w:div w:id="658113692">
      <w:bodyDiv w:val="1"/>
      <w:marLeft w:val="0"/>
      <w:marRight w:val="0"/>
      <w:marTop w:val="0"/>
      <w:marBottom w:val="0"/>
      <w:divBdr>
        <w:top w:val="none" w:sz="0" w:space="0" w:color="auto"/>
        <w:left w:val="none" w:sz="0" w:space="0" w:color="auto"/>
        <w:bottom w:val="none" w:sz="0" w:space="0" w:color="auto"/>
        <w:right w:val="none" w:sz="0" w:space="0" w:color="auto"/>
      </w:divBdr>
    </w:div>
    <w:div w:id="796990242">
      <w:bodyDiv w:val="1"/>
      <w:marLeft w:val="0"/>
      <w:marRight w:val="0"/>
      <w:marTop w:val="0"/>
      <w:marBottom w:val="0"/>
      <w:divBdr>
        <w:top w:val="none" w:sz="0" w:space="0" w:color="auto"/>
        <w:left w:val="none" w:sz="0" w:space="0" w:color="auto"/>
        <w:bottom w:val="none" w:sz="0" w:space="0" w:color="auto"/>
        <w:right w:val="none" w:sz="0" w:space="0" w:color="auto"/>
      </w:divBdr>
    </w:div>
    <w:div w:id="861741538">
      <w:bodyDiv w:val="1"/>
      <w:marLeft w:val="0"/>
      <w:marRight w:val="0"/>
      <w:marTop w:val="0"/>
      <w:marBottom w:val="0"/>
      <w:divBdr>
        <w:top w:val="none" w:sz="0" w:space="0" w:color="auto"/>
        <w:left w:val="none" w:sz="0" w:space="0" w:color="auto"/>
        <w:bottom w:val="none" w:sz="0" w:space="0" w:color="auto"/>
        <w:right w:val="none" w:sz="0" w:space="0" w:color="auto"/>
      </w:divBdr>
      <w:divsChild>
        <w:div w:id="1455633012">
          <w:marLeft w:val="446"/>
          <w:marRight w:val="0"/>
          <w:marTop w:val="120"/>
          <w:marBottom w:val="0"/>
          <w:divBdr>
            <w:top w:val="none" w:sz="0" w:space="0" w:color="auto"/>
            <w:left w:val="none" w:sz="0" w:space="0" w:color="auto"/>
            <w:bottom w:val="none" w:sz="0" w:space="0" w:color="auto"/>
            <w:right w:val="none" w:sz="0" w:space="0" w:color="auto"/>
          </w:divBdr>
        </w:div>
      </w:divsChild>
    </w:div>
    <w:div w:id="891886298">
      <w:bodyDiv w:val="1"/>
      <w:marLeft w:val="0"/>
      <w:marRight w:val="0"/>
      <w:marTop w:val="0"/>
      <w:marBottom w:val="0"/>
      <w:divBdr>
        <w:top w:val="none" w:sz="0" w:space="0" w:color="auto"/>
        <w:left w:val="none" w:sz="0" w:space="0" w:color="auto"/>
        <w:bottom w:val="none" w:sz="0" w:space="0" w:color="auto"/>
        <w:right w:val="none" w:sz="0" w:space="0" w:color="auto"/>
      </w:divBdr>
      <w:divsChild>
        <w:div w:id="619068001">
          <w:marLeft w:val="1354"/>
          <w:marRight w:val="0"/>
          <w:marTop w:val="100"/>
          <w:marBottom w:val="0"/>
          <w:divBdr>
            <w:top w:val="none" w:sz="0" w:space="0" w:color="auto"/>
            <w:left w:val="none" w:sz="0" w:space="0" w:color="auto"/>
            <w:bottom w:val="none" w:sz="0" w:space="0" w:color="auto"/>
            <w:right w:val="none" w:sz="0" w:space="0" w:color="auto"/>
          </w:divBdr>
        </w:div>
      </w:divsChild>
    </w:div>
    <w:div w:id="911813270">
      <w:bodyDiv w:val="1"/>
      <w:marLeft w:val="0"/>
      <w:marRight w:val="0"/>
      <w:marTop w:val="0"/>
      <w:marBottom w:val="0"/>
      <w:divBdr>
        <w:top w:val="none" w:sz="0" w:space="0" w:color="auto"/>
        <w:left w:val="none" w:sz="0" w:space="0" w:color="auto"/>
        <w:bottom w:val="none" w:sz="0" w:space="0" w:color="auto"/>
        <w:right w:val="none" w:sz="0" w:space="0" w:color="auto"/>
      </w:divBdr>
    </w:div>
    <w:div w:id="981927239">
      <w:bodyDiv w:val="1"/>
      <w:marLeft w:val="0"/>
      <w:marRight w:val="0"/>
      <w:marTop w:val="0"/>
      <w:marBottom w:val="0"/>
      <w:divBdr>
        <w:top w:val="none" w:sz="0" w:space="0" w:color="auto"/>
        <w:left w:val="none" w:sz="0" w:space="0" w:color="auto"/>
        <w:bottom w:val="none" w:sz="0" w:space="0" w:color="auto"/>
        <w:right w:val="none" w:sz="0" w:space="0" w:color="auto"/>
      </w:divBdr>
      <w:divsChild>
        <w:div w:id="1608003193">
          <w:marLeft w:val="547"/>
          <w:marRight w:val="0"/>
          <w:marTop w:val="0"/>
          <w:marBottom w:val="0"/>
          <w:divBdr>
            <w:top w:val="none" w:sz="0" w:space="0" w:color="auto"/>
            <w:left w:val="none" w:sz="0" w:space="0" w:color="auto"/>
            <w:bottom w:val="none" w:sz="0" w:space="0" w:color="auto"/>
            <w:right w:val="none" w:sz="0" w:space="0" w:color="auto"/>
          </w:divBdr>
        </w:div>
        <w:div w:id="1185707325">
          <w:marLeft w:val="1166"/>
          <w:marRight w:val="0"/>
          <w:marTop w:val="0"/>
          <w:marBottom w:val="0"/>
          <w:divBdr>
            <w:top w:val="none" w:sz="0" w:space="0" w:color="auto"/>
            <w:left w:val="none" w:sz="0" w:space="0" w:color="auto"/>
            <w:bottom w:val="none" w:sz="0" w:space="0" w:color="auto"/>
            <w:right w:val="none" w:sz="0" w:space="0" w:color="auto"/>
          </w:divBdr>
        </w:div>
        <w:div w:id="427623251">
          <w:marLeft w:val="1166"/>
          <w:marRight w:val="0"/>
          <w:marTop w:val="0"/>
          <w:marBottom w:val="0"/>
          <w:divBdr>
            <w:top w:val="none" w:sz="0" w:space="0" w:color="auto"/>
            <w:left w:val="none" w:sz="0" w:space="0" w:color="auto"/>
            <w:bottom w:val="none" w:sz="0" w:space="0" w:color="auto"/>
            <w:right w:val="none" w:sz="0" w:space="0" w:color="auto"/>
          </w:divBdr>
        </w:div>
        <w:div w:id="252907246">
          <w:marLeft w:val="1166"/>
          <w:marRight w:val="0"/>
          <w:marTop w:val="0"/>
          <w:marBottom w:val="0"/>
          <w:divBdr>
            <w:top w:val="none" w:sz="0" w:space="0" w:color="auto"/>
            <w:left w:val="none" w:sz="0" w:space="0" w:color="auto"/>
            <w:bottom w:val="none" w:sz="0" w:space="0" w:color="auto"/>
            <w:right w:val="none" w:sz="0" w:space="0" w:color="auto"/>
          </w:divBdr>
        </w:div>
      </w:divsChild>
    </w:div>
    <w:div w:id="988708655">
      <w:bodyDiv w:val="1"/>
      <w:marLeft w:val="0"/>
      <w:marRight w:val="0"/>
      <w:marTop w:val="0"/>
      <w:marBottom w:val="0"/>
      <w:divBdr>
        <w:top w:val="none" w:sz="0" w:space="0" w:color="auto"/>
        <w:left w:val="none" w:sz="0" w:space="0" w:color="auto"/>
        <w:bottom w:val="none" w:sz="0" w:space="0" w:color="auto"/>
        <w:right w:val="none" w:sz="0" w:space="0" w:color="auto"/>
      </w:divBdr>
      <w:divsChild>
        <w:div w:id="989410022">
          <w:marLeft w:val="446"/>
          <w:marRight w:val="0"/>
          <w:marTop w:val="0"/>
          <w:marBottom w:val="0"/>
          <w:divBdr>
            <w:top w:val="none" w:sz="0" w:space="0" w:color="auto"/>
            <w:left w:val="none" w:sz="0" w:space="0" w:color="auto"/>
            <w:bottom w:val="none" w:sz="0" w:space="0" w:color="auto"/>
            <w:right w:val="none" w:sz="0" w:space="0" w:color="auto"/>
          </w:divBdr>
        </w:div>
      </w:divsChild>
    </w:div>
    <w:div w:id="1002318656">
      <w:bodyDiv w:val="1"/>
      <w:marLeft w:val="0"/>
      <w:marRight w:val="0"/>
      <w:marTop w:val="0"/>
      <w:marBottom w:val="0"/>
      <w:divBdr>
        <w:top w:val="none" w:sz="0" w:space="0" w:color="auto"/>
        <w:left w:val="none" w:sz="0" w:space="0" w:color="auto"/>
        <w:bottom w:val="none" w:sz="0" w:space="0" w:color="auto"/>
        <w:right w:val="none" w:sz="0" w:space="0" w:color="auto"/>
      </w:divBdr>
    </w:div>
    <w:div w:id="1078213916">
      <w:bodyDiv w:val="1"/>
      <w:marLeft w:val="0"/>
      <w:marRight w:val="0"/>
      <w:marTop w:val="0"/>
      <w:marBottom w:val="0"/>
      <w:divBdr>
        <w:top w:val="none" w:sz="0" w:space="0" w:color="auto"/>
        <w:left w:val="none" w:sz="0" w:space="0" w:color="auto"/>
        <w:bottom w:val="none" w:sz="0" w:space="0" w:color="auto"/>
        <w:right w:val="none" w:sz="0" w:space="0" w:color="auto"/>
      </w:divBdr>
    </w:div>
    <w:div w:id="1113482106">
      <w:bodyDiv w:val="1"/>
      <w:marLeft w:val="0"/>
      <w:marRight w:val="0"/>
      <w:marTop w:val="0"/>
      <w:marBottom w:val="0"/>
      <w:divBdr>
        <w:top w:val="none" w:sz="0" w:space="0" w:color="auto"/>
        <w:left w:val="none" w:sz="0" w:space="0" w:color="auto"/>
        <w:bottom w:val="none" w:sz="0" w:space="0" w:color="auto"/>
        <w:right w:val="none" w:sz="0" w:space="0" w:color="auto"/>
      </w:divBdr>
      <w:divsChild>
        <w:div w:id="1677806669">
          <w:marLeft w:val="475"/>
          <w:marRight w:val="0"/>
          <w:marTop w:val="120"/>
          <w:marBottom w:val="160"/>
          <w:divBdr>
            <w:top w:val="none" w:sz="0" w:space="0" w:color="auto"/>
            <w:left w:val="none" w:sz="0" w:space="0" w:color="auto"/>
            <w:bottom w:val="none" w:sz="0" w:space="0" w:color="auto"/>
            <w:right w:val="none" w:sz="0" w:space="0" w:color="auto"/>
          </w:divBdr>
        </w:div>
      </w:divsChild>
    </w:div>
    <w:div w:id="1164395325">
      <w:bodyDiv w:val="1"/>
      <w:marLeft w:val="0"/>
      <w:marRight w:val="0"/>
      <w:marTop w:val="0"/>
      <w:marBottom w:val="0"/>
      <w:divBdr>
        <w:top w:val="none" w:sz="0" w:space="0" w:color="auto"/>
        <w:left w:val="none" w:sz="0" w:space="0" w:color="auto"/>
        <w:bottom w:val="none" w:sz="0" w:space="0" w:color="auto"/>
        <w:right w:val="none" w:sz="0" w:space="0" w:color="auto"/>
      </w:divBdr>
    </w:div>
    <w:div w:id="1172452728">
      <w:bodyDiv w:val="1"/>
      <w:marLeft w:val="0"/>
      <w:marRight w:val="0"/>
      <w:marTop w:val="0"/>
      <w:marBottom w:val="0"/>
      <w:divBdr>
        <w:top w:val="none" w:sz="0" w:space="0" w:color="auto"/>
        <w:left w:val="none" w:sz="0" w:space="0" w:color="auto"/>
        <w:bottom w:val="none" w:sz="0" w:space="0" w:color="auto"/>
        <w:right w:val="none" w:sz="0" w:space="0" w:color="auto"/>
      </w:divBdr>
    </w:div>
    <w:div w:id="1377316489">
      <w:bodyDiv w:val="1"/>
      <w:marLeft w:val="0"/>
      <w:marRight w:val="0"/>
      <w:marTop w:val="0"/>
      <w:marBottom w:val="0"/>
      <w:divBdr>
        <w:top w:val="none" w:sz="0" w:space="0" w:color="auto"/>
        <w:left w:val="none" w:sz="0" w:space="0" w:color="auto"/>
        <w:bottom w:val="none" w:sz="0" w:space="0" w:color="auto"/>
        <w:right w:val="none" w:sz="0" w:space="0" w:color="auto"/>
      </w:divBdr>
    </w:div>
    <w:div w:id="1588686928">
      <w:bodyDiv w:val="1"/>
      <w:marLeft w:val="0"/>
      <w:marRight w:val="0"/>
      <w:marTop w:val="0"/>
      <w:marBottom w:val="0"/>
      <w:divBdr>
        <w:top w:val="none" w:sz="0" w:space="0" w:color="auto"/>
        <w:left w:val="none" w:sz="0" w:space="0" w:color="auto"/>
        <w:bottom w:val="none" w:sz="0" w:space="0" w:color="auto"/>
        <w:right w:val="none" w:sz="0" w:space="0" w:color="auto"/>
      </w:divBdr>
    </w:div>
    <w:div w:id="1721510294">
      <w:bodyDiv w:val="1"/>
      <w:marLeft w:val="0"/>
      <w:marRight w:val="0"/>
      <w:marTop w:val="0"/>
      <w:marBottom w:val="0"/>
      <w:divBdr>
        <w:top w:val="none" w:sz="0" w:space="0" w:color="auto"/>
        <w:left w:val="none" w:sz="0" w:space="0" w:color="auto"/>
        <w:bottom w:val="none" w:sz="0" w:space="0" w:color="auto"/>
        <w:right w:val="none" w:sz="0" w:space="0" w:color="auto"/>
      </w:divBdr>
    </w:div>
    <w:div w:id="1773238937">
      <w:bodyDiv w:val="1"/>
      <w:marLeft w:val="0"/>
      <w:marRight w:val="0"/>
      <w:marTop w:val="0"/>
      <w:marBottom w:val="0"/>
      <w:divBdr>
        <w:top w:val="none" w:sz="0" w:space="0" w:color="auto"/>
        <w:left w:val="none" w:sz="0" w:space="0" w:color="auto"/>
        <w:bottom w:val="none" w:sz="0" w:space="0" w:color="auto"/>
        <w:right w:val="none" w:sz="0" w:space="0" w:color="auto"/>
      </w:divBdr>
    </w:div>
    <w:div w:id="1830360885">
      <w:bodyDiv w:val="1"/>
      <w:marLeft w:val="0"/>
      <w:marRight w:val="0"/>
      <w:marTop w:val="0"/>
      <w:marBottom w:val="0"/>
      <w:divBdr>
        <w:top w:val="none" w:sz="0" w:space="0" w:color="auto"/>
        <w:left w:val="none" w:sz="0" w:space="0" w:color="auto"/>
        <w:bottom w:val="none" w:sz="0" w:space="0" w:color="auto"/>
        <w:right w:val="none" w:sz="0" w:space="0" w:color="auto"/>
      </w:divBdr>
    </w:div>
    <w:div w:id="1946962862">
      <w:bodyDiv w:val="1"/>
      <w:marLeft w:val="0"/>
      <w:marRight w:val="0"/>
      <w:marTop w:val="0"/>
      <w:marBottom w:val="0"/>
      <w:divBdr>
        <w:top w:val="none" w:sz="0" w:space="0" w:color="auto"/>
        <w:left w:val="none" w:sz="0" w:space="0" w:color="auto"/>
        <w:bottom w:val="none" w:sz="0" w:space="0" w:color="auto"/>
        <w:right w:val="none" w:sz="0" w:space="0" w:color="auto"/>
      </w:divBdr>
    </w:div>
    <w:div w:id="2025587604">
      <w:bodyDiv w:val="1"/>
      <w:marLeft w:val="0"/>
      <w:marRight w:val="0"/>
      <w:marTop w:val="0"/>
      <w:marBottom w:val="0"/>
      <w:divBdr>
        <w:top w:val="none" w:sz="0" w:space="0" w:color="auto"/>
        <w:left w:val="none" w:sz="0" w:space="0" w:color="auto"/>
        <w:bottom w:val="none" w:sz="0" w:space="0" w:color="auto"/>
        <w:right w:val="none" w:sz="0" w:space="0" w:color="auto"/>
      </w:divBdr>
    </w:div>
    <w:div w:id="2084527562">
      <w:bodyDiv w:val="1"/>
      <w:marLeft w:val="0"/>
      <w:marRight w:val="0"/>
      <w:marTop w:val="0"/>
      <w:marBottom w:val="0"/>
      <w:divBdr>
        <w:top w:val="none" w:sz="0" w:space="0" w:color="auto"/>
        <w:left w:val="none" w:sz="0" w:space="0" w:color="auto"/>
        <w:bottom w:val="none" w:sz="0" w:space="0" w:color="auto"/>
        <w:right w:val="none" w:sz="0" w:space="0" w:color="auto"/>
      </w:divBdr>
      <w:divsChild>
        <w:div w:id="103380677">
          <w:marLeft w:val="475"/>
          <w:marRight w:val="0"/>
          <w:marTop w:val="120"/>
          <w:marBottom w:val="180"/>
          <w:divBdr>
            <w:top w:val="none" w:sz="0" w:space="0" w:color="auto"/>
            <w:left w:val="none" w:sz="0" w:space="0" w:color="auto"/>
            <w:bottom w:val="none" w:sz="0" w:space="0" w:color="auto"/>
            <w:right w:val="none" w:sz="0" w:space="0" w:color="auto"/>
          </w:divBdr>
        </w:div>
      </w:divsChild>
    </w:div>
    <w:div w:id="2128699376">
      <w:bodyDiv w:val="1"/>
      <w:marLeft w:val="0"/>
      <w:marRight w:val="0"/>
      <w:marTop w:val="0"/>
      <w:marBottom w:val="0"/>
      <w:divBdr>
        <w:top w:val="none" w:sz="0" w:space="0" w:color="auto"/>
        <w:left w:val="none" w:sz="0" w:space="0" w:color="auto"/>
        <w:bottom w:val="none" w:sz="0" w:space="0" w:color="auto"/>
        <w:right w:val="none" w:sz="0" w:space="0" w:color="auto"/>
      </w:divBdr>
    </w:div>
    <w:div w:id="214554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1465</Words>
  <Characters>8353</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 禎延</dc:creator>
  <cp:keywords/>
  <dc:description/>
  <cp:lastModifiedBy>洪 禎延</cp:lastModifiedBy>
  <cp:revision>84</cp:revision>
  <dcterms:created xsi:type="dcterms:W3CDTF">2023-09-25T11:25:00Z</dcterms:created>
  <dcterms:modified xsi:type="dcterms:W3CDTF">2023-09-28T09:03:00Z</dcterms:modified>
</cp:coreProperties>
</file>